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5550" w14:textId="0EE98C4F" w:rsidR="00DD63CF" w:rsidRPr="00DD63CF" w:rsidRDefault="00DD63CF" w:rsidP="00DD63CF">
      <w:pPr>
        <w:pStyle w:val="Ingenmellomrom"/>
        <w:jc w:val="center"/>
        <w:rPr>
          <w:b/>
          <w:bCs/>
          <w:sz w:val="48"/>
          <w:szCs w:val="48"/>
        </w:rPr>
      </w:pPr>
      <w:r w:rsidRPr="00DD63CF">
        <w:rPr>
          <w:b/>
          <w:bCs/>
          <w:sz w:val="48"/>
          <w:szCs w:val="48"/>
        </w:rPr>
        <w:t>Straffereaksjoner for ungdom</w:t>
      </w:r>
    </w:p>
    <w:sdt>
      <w:sdtPr>
        <w:rPr>
          <w:rFonts w:asciiTheme="minorHAnsi" w:eastAsiaTheme="minorHAnsi" w:hAnsiTheme="minorHAnsi" w:cstheme="minorBidi"/>
          <w:color w:val="auto"/>
          <w:kern w:val="2"/>
          <w:sz w:val="22"/>
          <w:szCs w:val="22"/>
          <w:lang w:eastAsia="en-US"/>
          <w14:ligatures w14:val="standardContextual"/>
        </w:rPr>
        <w:id w:val="284930560"/>
        <w:docPartObj>
          <w:docPartGallery w:val="Table of Contents"/>
          <w:docPartUnique/>
        </w:docPartObj>
      </w:sdtPr>
      <w:sdtEndPr>
        <w:rPr>
          <w:b/>
          <w:bCs/>
        </w:rPr>
      </w:sdtEndPr>
      <w:sdtContent>
        <w:p w14:paraId="5751D3C2" w14:textId="48EEB40A" w:rsidR="00DD63CF" w:rsidRPr="00341298" w:rsidRDefault="00DD63CF">
          <w:pPr>
            <w:pStyle w:val="Overskriftforinnholdsfortegnelse"/>
            <w:rPr>
              <w:b/>
              <w:bCs/>
              <w:color w:val="auto"/>
            </w:rPr>
          </w:pPr>
          <w:r w:rsidRPr="00341298">
            <w:rPr>
              <w:b/>
              <w:bCs/>
              <w:color w:val="auto"/>
            </w:rPr>
            <w:t>Innhold</w:t>
          </w:r>
        </w:p>
        <w:p w14:paraId="14710377" w14:textId="27189FA0" w:rsidR="00BC67CF" w:rsidRDefault="00DD63CF">
          <w:pPr>
            <w:pStyle w:val="INNH1"/>
            <w:tabs>
              <w:tab w:val="left" w:pos="480"/>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89568451" w:history="1">
            <w:r w:rsidR="00BC67CF" w:rsidRPr="00212655">
              <w:rPr>
                <w:rStyle w:val="Hyperkobling"/>
                <w:b/>
                <w:bCs/>
                <w:noProof/>
              </w:rPr>
              <w:t>1</w:t>
            </w:r>
            <w:r w:rsidR="00BC67CF">
              <w:rPr>
                <w:rFonts w:eastAsiaTheme="minorEastAsia"/>
                <w:noProof/>
                <w:sz w:val="24"/>
                <w:szCs w:val="24"/>
                <w:lang w:eastAsia="nb-NO"/>
              </w:rPr>
              <w:tab/>
            </w:r>
            <w:r w:rsidR="00BC67CF" w:rsidRPr="00212655">
              <w:rPr>
                <w:rStyle w:val="Hyperkobling"/>
                <w:b/>
                <w:bCs/>
                <w:noProof/>
              </w:rPr>
              <w:t>Samfunnsstraff</w:t>
            </w:r>
            <w:r w:rsidR="00BC67CF">
              <w:rPr>
                <w:noProof/>
                <w:webHidden/>
              </w:rPr>
              <w:tab/>
            </w:r>
            <w:r w:rsidR="00BC67CF">
              <w:rPr>
                <w:noProof/>
                <w:webHidden/>
              </w:rPr>
              <w:fldChar w:fldCharType="begin"/>
            </w:r>
            <w:r w:rsidR="00BC67CF">
              <w:rPr>
                <w:noProof/>
                <w:webHidden/>
              </w:rPr>
              <w:instrText xml:space="preserve"> PAGEREF _Toc189568451 \h </w:instrText>
            </w:r>
            <w:r w:rsidR="00BC67CF">
              <w:rPr>
                <w:noProof/>
                <w:webHidden/>
              </w:rPr>
            </w:r>
            <w:r w:rsidR="00BC67CF">
              <w:rPr>
                <w:noProof/>
                <w:webHidden/>
              </w:rPr>
              <w:fldChar w:fldCharType="separate"/>
            </w:r>
            <w:r w:rsidR="007B32E7">
              <w:rPr>
                <w:noProof/>
                <w:webHidden/>
              </w:rPr>
              <w:t>2</w:t>
            </w:r>
            <w:r w:rsidR="00BC67CF">
              <w:rPr>
                <w:noProof/>
                <w:webHidden/>
              </w:rPr>
              <w:fldChar w:fldCharType="end"/>
            </w:r>
          </w:hyperlink>
        </w:p>
        <w:p w14:paraId="4E9E9FC8" w14:textId="1AF2B79B" w:rsidR="00BC67CF" w:rsidRDefault="00BC67CF">
          <w:pPr>
            <w:pStyle w:val="INNH2"/>
            <w:tabs>
              <w:tab w:val="left" w:pos="960"/>
              <w:tab w:val="right" w:leader="dot" w:pos="9062"/>
            </w:tabs>
            <w:rPr>
              <w:rFonts w:eastAsiaTheme="minorEastAsia"/>
              <w:noProof/>
              <w:sz w:val="24"/>
              <w:szCs w:val="24"/>
              <w:lang w:eastAsia="nb-NO"/>
            </w:rPr>
          </w:pPr>
          <w:hyperlink w:anchor="_Toc189568452" w:history="1">
            <w:r w:rsidRPr="00212655">
              <w:rPr>
                <w:rStyle w:val="Hyperkobling"/>
                <w:noProof/>
              </w:rPr>
              <w:t>1.1</w:t>
            </w:r>
            <w:r>
              <w:rPr>
                <w:rFonts w:eastAsiaTheme="minorEastAsia"/>
                <w:noProof/>
                <w:sz w:val="24"/>
                <w:szCs w:val="24"/>
                <w:lang w:eastAsia="nb-NO"/>
              </w:rPr>
              <w:tab/>
            </w:r>
            <w:r w:rsidRPr="00212655">
              <w:rPr>
                <w:rStyle w:val="Hyperkobling"/>
                <w:noProof/>
              </w:rPr>
              <w:t>Vilkår for å idømme samfunnsstraff</w:t>
            </w:r>
            <w:r>
              <w:rPr>
                <w:noProof/>
                <w:webHidden/>
              </w:rPr>
              <w:tab/>
            </w:r>
            <w:r>
              <w:rPr>
                <w:noProof/>
                <w:webHidden/>
              </w:rPr>
              <w:fldChar w:fldCharType="begin"/>
            </w:r>
            <w:r>
              <w:rPr>
                <w:noProof/>
                <w:webHidden/>
              </w:rPr>
              <w:instrText xml:space="preserve"> PAGEREF _Toc189568452 \h </w:instrText>
            </w:r>
            <w:r>
              <w:rPr>
                <w:noProof/>
                <w:webHidden/>
              </w:rPr>
            </w:r>
            <w:r>
              <w:rPr>
                <w:noProof/>
                <w:webHidden/>
              </w:rPr>
              <w:fldChar w:fldCharType="separate"/>
            </w:r>
            <w:r w:rsidR="007B32E7">
              <w:rPr>
                <w:noProof/>
                <w:webHidden/>
              </w:rPr>
              <w:t>2</w:t>
            </w:r>
            <w:r>
              <w:rPr>
                <w:noProof/>
                <w:webHidden/>
              </w:rPr>
              <w:fldChar w:fldCharType="end"/>
            </w:r>
          </w:hyperlink>
        </w:p>
        <w:p w14:paraId="3664944C" w14:textId="31575E92" w:rsidR="00BC67CF" w:rsidRDefault="00BC67CF">
          <w:pPr>
            <w:pStyle w:val="INNH2"/>
            <w:tabs>
              <w:tab w:val="left" w:pos="960"/>
              <w:tab w:val="right" w:leader="dot" w:pos="9062"/>
            </w:tabs>
            <w:rPr>
              <w:rFonts w:eastAsiaTheme="minorEastAsia"/>
              <w:noProof/>
              <w:sz w:val="24"/>
              <w:szCs w:val="24"/>
              <w:lang w:eastAsia="nb-NO"/>
            </w:rPr>
          </w:pPr>
          <w:hyperlink w:anchor="_Toc189568453" w:history="1">
            <w:r w:rsidRPr="00212655">
              <w:rPr>
                <w:rStyle w:val="Hyperkobling"/>
                <w:noProof/>
              </w:rPr>
              <w:t>1.2</w:t>
            </w:r>
            <w:r>
              <w:rPr>
                <w:rFonts w:eastAsiaTheme="minorEastAsia"/>
                <w:noProof/>
                <w:sz w:val="24"/>
                <w:szCs w:val="24"/>
                <w:lang w:eastAsia="nb-NO"/>
              </w:rPr>
              <w:tab/>
            </w:r>
            <w:r w:rsidRPr="00212655">
              <w:rPr>
                <w:rStyle w:val="Hyperkobling"/>
                <w:noProof/>
              </w:rPr>
              <w:t>Timetall, subsidiær fengselsstraff og gjennomføringstid</w:t>
            </w:r>
            <w:r>
              <w:rPr>
                <w:noProof/>
                <w:webHidden/>
              </w:rPr>
              <w:tab/>
            </w:r>
            <w:r>
              <w:rPr>
                <w:noProof/>
                <w:webHidden/>
              </w:rPr>
              <w:fldChar w:fldCharType="begin"/>
            </w:r>
            <w:r>
              <w:rPr>
                <w:noProof/>
                <w:webHidden/>
              </w:rPr>
              <w:instrText xml:space="preserve"> PAGEREF _Toc189568453 \h </w:instrText>
            </w:r>
            <w:r>
              <w:rPr>
                <w:noProof/>
                <w:webHidden/>
              </w:rPr>
            </w:r>
            <w:r>
              <w:rPr>
                <w:noProof/>
                <w:webHidden/>
              </w:rPr>
              <w:fldChar w:fldCharType="separate"/>
            </w:r>
            <w:r w:rsidR="007B32E7">
              <w:rPr>
                <w:noProof/>
                <w:webHidden/>
              </w:rPr>
              <w:t>2</w:t>
            </w:r>
            <w:r>
              <w:rPr>
                <w:noProof/>
                <w:webHidden/>
              </w:rPr>
              <w:fldChar w:fldCharType="end"/>
            </w:r>
          </w:hyperlink>
        </w:p>
        <w:p w14:paraId="4B99FCE1" w14:textId="7A50987B" w:rsidR="00BC67CF" w:rsidRDefault="00BC67CF">
          <w:pPr>
            <w:pStyle w:val="INNH2"/>
            <w:tabs>
              <w:tab w:val="left" w:pos="960"/>
              <w:tab w:val="right" w:leader="dot" w:pos="9062"/>
            </w:tabs>
            <w:rPr>
              <w:rFonts w:eastAsiaTheme="minorEastAsia"/>
              <w:noProof/>
              <w:sz w:val="24"/>
              <w:szCs w:val="24"/>
              <w:lang w:eastAsia="nb-NO"/>
            </w:rPr>
          </w:pPr>
          <w:hyperlink w:anchor="_Toc189568454" w:history="1">
            <w:r w:rsidRPr="00212655">
              <w:rPr>
                <w:rStyle w:val="Hyperkobling"/>
                <w:noProof/>
              </w:rPr>
              <w:t>1.3</w:t>
            </w:r>
            <w:r>
              <w:rPr>
                <w:rFonts w:eastAsiaTheme="minorEastAsia"/>
                <w:noProof/>
                <w:sz w:val="24"/>
                <w:szCs w:val="24"/>
                <w:lang w:eastAsia="nb-NO"/>
              </w:rPr>
              <w:tab/>
            </w:r>
            <w:r w:rsidRPr="00212655">
              <w:rPr>
                <w:rStyle w:val="Hyperkobling"/>
                <w:noProof/>
              </w:rPr>
              <w:t>Adgang til å fastsette vilkår</w:t>
            </w:r>
            <w:r>
              <w:rPr>
                <w:noProof/>
                <w:webHidden/>
              </w:rPr>
              <w:tab/>
            </w:r>
            <w:r>
              <w:rPr>
                <w:noProof/>
                <w:webHidden/>
              </w:rPr>
              <w:fldChar w:fldCharType="begin"/>
            </w:r>
            <w:r>
              <w:rPr>
                <w:noProof/>
                <w:webHidden/>
              </w:rPr>
              <w:instrText xml:space="preserve"> PAGEREF _Toc189568454 \h </w:instrText>
            </w:r>
            <w:r>
              <w:rPr>
                <w:noProof/>
                <w:webHidden/>
              </w:rPr>
            </w:r>
            <w:r>
              <w:rPr>
                <w:noProof/>
                <w:webHidden/>
              </w:rPr>
              <w:fldChar w:fldCharType="separate"/>
            </w:r>
            <w:r w:rsidR="007B32E7">
              <w:rPr>
                <w:noProof/>
                <w:webHidden/>
              </w:rPr>
              <w:t>3</w:t>
            </w:r>
            <w:r>
              <w:rPr>
                <w:noProof/>
                <w:webHidden/>
              </w:rPr>
              <w:fldChar w:fldCharType="end"/>
            </w:r>
          </w:hyperlink>
        </w:p>
        <w:p w14:paraId="6D871256" w14:textId="11F71E02" w:rsidR="00BC67CF" w:rsidRDefault="00BC67CF">
          <w:pPr>
            <w:pStyle w:val="INNH2"/>
            <w:tabs>
              <w:tab w:val="left" w:pos="960"/>
              <w:tab w:val="right" w:leader="dot" w:pos="9062"/>
            </w:tabs>
            <w:rPr>
              <w:rFonts w:eastAsiaTheme="minorEastAsia"/>
              <w:noProof/>
              <w:sz w:val="24"/>
              <w:szCs w:val="24"/>
              <w:lang w:eastAsia="nb-NO"/>
            </w:rPr>
          </w:pPr>
          <w:hyperlink w:anchor="_Toc189568455" w:history="1">
            <w:r w:rsidRPr="00212655">
              <w:rPr>
                <w:rStyle w:val="Hyperkobling"/>
                <w:noProof/>
              </w:rPr>
              <w:t>1.4</w:t>
            </w:r>
            <w:r>
              <w:rPr>
                <w:rFonts w:eastAsiaTheme="minorEastAsia"/>
                <w:noProof/>
                <w:sz w:val="24"/>
                <w:szCs w:val="24"/>
                <w:lang w:eastAsia="nb-NO"/>
              </w:rPr>
              <w:tab/>
            </w:r>
            <w:r w:rsidRPr="00212655">
              <w:rPr>
                <w:rStyle w:val="Hyperkobling"/>
                <w:noProof/>
              </w:rPr>
              <w:t>Forening av samfunnsstraff med andre straffer</w:t>
            </w:r>
            <w:r>
              <w:rPr>
                <w:noProof/>
                <w:webHidden/>
              </w:rPr>
              <w:tab/>
            </w:r>
            <w:r>
              <w:rPr>
                <w:noProof/>
                <w:webHidden/>
              </w:rPr>
              <w:fldChar w:fldCharType="begin"/>
            </w:r>
            <w:r>
              <w:rPr>
                <w:noProof/>
                <w:webHidden/>
              </w:rPr>
              <w:instrText xml:space="preserve"> PAGEREF _Toc189568455 \h </w:instrText>
            </w:r>
            <w:r>
              <w:rPr>
                <w:noProof/>
                <w:webHidden/>
              </w:rPr>
            </w:r>
            <w:r>
              <w:rPr>
                <w:noProof/>
                <w:webHidden/>
              </w:rPr>
              <w:fldChar w:fldCharType="separate"/>
            </w:r>
            <w:r w:rsidR="007B32E7">
              <w:rPr>
                <w:noProof/>
                <w:webHidden/>
              </w:rPr>
              <w:t>3</w:t>
            </w:r>
            <w:r>
              <w:rPr>
                <w:noProof/>
                <w:webHidden/>
              </w:rPr>
              <w:fldChar w:fldCharType="end"/>
            </w:r>
          </w:hyperlink>
        </w:p>
        <w:p w14:paraId="71D75BD5" w14:textId="4B0E5529" w:rsidR="00BC67CF" w:rsidRDefault="00BC67CF">
          <w:pPr>
            <w:pStyle w:val="INNH2"/>
            <w:tabs>
              <w:tab w:val="left" w:pos="960"/>
              <w:tab w:val="right" w:leader="dot" w:pos="9062"/>
            </w:tabs>
            <w:rPr>
              <w:rFonts w:eastAsiaTheme="minorEastAsia"/>
              <w:noProof/>
              <w:sz w:val="24"/>
              <w:szCs w:val="24"/>
              <w:lang w:eastAsia="nb-NO"/>
            </w:rPr>
          </w:pPr>
          <w:hyperlink w:anchor="_Toc189568456" w:history="1">
            <w:r w:rsidRPr="00212655">
              <w:rPr>
                <w:rStyle w:val="Hyperkobling"/>
                <w:noProof/>
              </w:rPr>
              <w:t>1.5</w:t>
            </w:r>
            <w:r>
              <w:rPr>
                <w:rFonts w:eastAsiaTheme="minorEastAsia"/>
                <w:noProof/>
                <w:sz w:val="24"/>
                <w:szCs w:val="24"/>
                <w:lang w:eastAsia="nb-NO"/>
              </w:rPr>
              <w:tab/>
            </w:r>
            <w:r w:rsidRPr="00212655">
              <w:rPr>
                <w:rStyle w:val="Hyperkobling"/>
                <w:noProof/>
              </w:rPr>
              <w:t>Brudd på vilkår for samfunnsstraff</w:t>
            </w:r>
            <w:r>
              <w:rPr>
                <w:noProof/>
                <w:webHidden/>
              </w:rPr>
              <w:tab/>
            </w:r>
            <w:r>
              <w:rPr>
                <w:noProof/>
                <w:webHidden/>
              </w:rPr>
              <w:fldChar w:fldCharType="begin"/>
            </w:r>
            <w:r>
              <w:rPr>
                <w:noProof/>
                <w:webHidden/>
              </w:rPr>
              <w:instrText xml:space="preserve"> PAGEREF _Toc189568456 \h </w:instrText>
            </w:r>
            <w:r>
              <w:rPr>
                <w:noProof/>
                <w:webHidden/>
              </w:rPr>
            </w:r>
            <w:r>
              <w:rPr>
                <w:noProof/>
                <w:webHidden/>
              </w:rPr>
              <w:fldChar w:fldCharType="separate"/>
            </w:r>
            <w:r w:rsidR="007B32E7">
              <w:rPr>
                <w:noProof/>
                <w:webHidden/>
              </w:rPr>
              <w:t>4</w:t>
            </w:r>
            <w:r>
              <w:rPr>
                <w:noProof/>
                <w:webHidden/>
              </w:rPr>
              <w:fldChar w:fldCharType="end"/>
            </w:r>
          </w:hyperlink>
        </w:p>
        <w:p w14:paraId="6DEAFE7A" w14:textId="2E947A30" w:rsidR="00BC67CF" w:rsidRDefault="00BC67CF">
          <w:pPr>
            <w:pStyle w:val="INNH2"/>
            <w:tabs>
              <w:tab w:val="left" w:pos="960"/>
              <w:tab w:val="right" w:leader="dot" w:pos="9062"/>
            </w:tabs>
            <w:rPr>
              <w:rFonts w:eastAsiaTheme="minorEastAsia"/>
              <w:noProof/>
              <w:sz w:val="24"/>
              <w:szCs w:val="24"/>
              <w:lang w:eastAsia="nb-NO"/>
            </w:rPr>
          </w:pPr>
          <w:hyperlink w:anchor="_Toc189568457" w:history="1">
            <w:r w:rsidRPr="00212655">
              <w:rPr>
                <w:rStyle w:val="Hyperkobling"/>
                <w:noProof/>
              </w:rPr>
              <w:t>1.6</w:t>
            </w:r>
            <w:r>
              <w:rPr>
                <w:rFonts w:eastAsiaTheme="minorEastAsia"/>
                <w:noProof/>
                <w:sz w:val="24"/>
                <w:szCs w:val="24"/>
                <w:lang w:eastAsia="nb-NO"/>
              </w:rPr>
              <w:tab/>
            </w:r>
            <w:r w:rsidRPr="00212655">
              <w:rPr>
                <w:rStyle w:val="Hyperkobling"/>
                <w:noProof/>
              </w:rPr>
              <w:t>Retten til forsvarer</w:t>
            </w:r>
            <w:r>
              <w:rPr>
                <w:noProof/>
                <w:webHidden/>
              </w:rPr>
              <w:tab/>
            </w:r>
            <w:r>
              <w:rPr>
                <w:noProof/>
                <w:webHidden/>
              </w:rPr>
              <w:fldChar w:fldCharType="begin"/>
            </w:r>
            <w:r>
              <w:rPr>
                <w:noProof/>
                <w:webHidden/>
              </w:rPr>
              <w:instrText xml:space="preserve"> PAGEREF _Toc189568457 \h </w:instrText>
            </w:r>
            <w:r>
              <w:rPr>
                <w:noProof/>
                <w:webHidden/>
              </w:rPr>
            </w:r>
            <w:r>
              <w:rPr>
                <w:noProof/>
                <w:webHidden/>
              </w:rPr>
              <w:fldChar w:fldCharType="separate"/>
            </w:r>
            <w:r w:rsidR="007B32E7">
              <w:rPr>
                <w:noProof/>
                <w:webHidden/>
              </w:rPr>
              <w:t>5</w:t>
            </w:r>
            <w:r>
              <w:rPr>
                <w:noProof/>
                <w:webHidden/>
              </w:rPr>
              <w:fldChar w:fldCharType="end"/>
            </w:r>
          </w:hyperlink>
        </w:p>
        <w:p w14:paraId="6B317126" w14:textId="214B429B" w:rsidR="00BC67CF" w:rsidRDefault="00BC67CF">
          <w:pPr>
            <w:pStyle w:val="INNH2"/>
            <w:tabs>
              <w:tab w:val="left" w:pos="960"/>
              <w:tab w:val="right" w:leader="dot" w:pos="9062"/>
            </w:tabs>
            <w:rPr>
              <w:rFonts w:eastAsiaTheme="minorEastAsia"/>
              <w:noProof/>
              <w:sz w:val="24"/>
              <w:szCs w:val="24"/>
              <w:lang w:eastAsia="nb-NO"/>
            </w:rPr>
          </w:pPr>
          <w:hyperlink w:anchor="_Toc189568458" w:history="1">
            <w:r w:rsidRPr="00212655">
              <w:rPr>
                <w:rStyle w:val="Hyperkobling"/>
                <w:noProof/>
              </w:rPr>
              <w:t>1.7</w:t>
            </w:r>
            <w:r>
              <w:rPr>
                <w:rFonts w:eastAsiaTheme="minorEastAsia"/>
                <w:noProof/>
                <w:sz w:val="24"/>
                <w:szCs w:val="24"/>
                <w:lang w:eastAsia="nb-NO"/>
              </w:rPr>
              <w:tab/>
            </w:r>
            <w:r w:rsidRPr="00212655">
              <w:rPr>
                <w:rStyle w:val="Hyperkobling"/>
                <w:noProof/>
              </w:rPr>
              <w:t>Informasjon om samfunnsstraff for ungdom</w:t>
            </w:r>
            <w:r>
              <w:rPr>
                <w:noProof/>
                <w:webHidden/>
              </w:rPr>
              <w:tab/>
            </w:r>
            <w:r>
              <w:rPr>
                <w:noProof/>
                <w:webHidden/>
              </w:rPr>
              <w:fldChar w:fldCharType="begin"/>
            </w:r>
            <w:r>
              <w:rPr>
                <w:noProof/>
                <w:webHidden/>
              </w:rPr>
              <w:instrText xml:space="preserve"> PAGEREF _Toc189568458 \h </w:instrText>
            </w:r>
            <w:r>
              <w:rPr>
                <w:noProof/>
                <w:webHidden/>
              </w:rPr>
            </w:r>
            <w:r>
              <w:rPr>
                <w:noProof/>
                <w:webHidden/>
              </w:rPr>
              <w:fldChar w:fldCharType="separate"/>
            </w:r>
            <w:r w:rsidR="007B32E7">
              <w:rPr>
                <w:noProof/>
                <w:webHidden/>
              </w:rPr>
              <w:t>5</w:t>
            </w:r>
            <w:r>
              <w:rPr>
                <w:noProof/>
                <w:webHidden/>
              </w:rPr>
              <w:fldChar w:fldCharType="end"/>
            </w:r>
          </w:hyperlink>
        </w:p>
        <w:p w14:paraId="62CEAF1F" w14:textId="40A97F80" w:rsidR="00BC67CF" w:rsidRDefault="00BC67CF">
          <w:pPr>
            <w:pStyle w:val="INNH1"/>
            <w:tabs>
              <w:tab w:val="left" w:pos="480"/>
              <w:tab w:val="right" w:leader="dot" w:pos="9062"/>
            </w:tabs>
            <w:rPr>
              <w:rFonts w:eastAsiaTheme="minorEastAsia"/>
              <w:noProof/>
              <w:sz w:val="24"/>
              <w:szCs w:val="24"/>
              <w:lang w:eastAsia="nb-NO"/>
            </w:rPr>
          </w:pPr>
          <w:hyperlink w:anchor="_Toc189568459" w:history="1">
            <w:r w:rsidRPr="00212655">
              <w:rPr>
                <w:rStyle w:val="Hyperkobling"/>
                <w:b/>
                <w:bCs/>
                <w:noProof/>
              </w:rPr>
              <w:t>2</w:t>
            </w:r>
            <w:r>
              <w:rPr>
                <w:rFonts w:eastAsiaTheme="minorEastAsia"/>
                <w:noProof/>
                <w:sz w:val="24"/>
                <w:szCs w:val="24"/>
                <w:lang w:eastAsia="nb-NO"/>
              </w:rPr>
              <w:tab/>
            </w:r>
            <w:r w:rsidRPr="00212655">
              <w:rPr>
                <w:rStyle w:val="Hyperkobling"/>
                <w:b/>
                <w:bCs/>
                <w:noProof/>
              </w:rPr>
              <w:t>Ungdomsstraff</w:t>
            </w:r>
            <w:r>
              <w:rPr>
                <w:noProof/>
                <w:webHidden/>
              </w:rPr>
              <w:tab/>
            </w:r>
            <w:r>
              <w:rPr>
                <w:noProof/>
                <w:webHidden/>
              </w:rPr>
              <w:fldChar w:fldCharType="begin"/>
            </w:r>
            <w:r>
              <w:rPr>
                <w:noProof/>
                <w:webHidden/>
              </w:rPr>
              <w:instrText xml:space="preserve"> PAGEREF _Toc189568459 \h </w:instrText>
            </w:r>
            <w:r>
              <w:rPr>
                <w:noProof/>
                <w:webHidden/>
              </w:rPr>
            </w:r>
            <w:r>
              <w:rPr>
                <w:noProof/>
                <w:webHidden/>
              </w:rPr>
              <w:fldChar w:fldCharType="separate"/>
            </w:r>
            <w:r w:rsidR="007B32E7">
              <w:rPr>
                <w:noProof/>
                <w:webHidden/>
              </w:rPr>
              <w:t>5</w:t>
            </w:r>
            <w:r>
              <w:rPr>
                <w:noProof/>
                <w:webHidden/>
              </w:rPr>
              <w:fldChar w:fldCharType="end"/>
            </w:r>
          </w:hyperlink>
        </w:p>
        <w:p w14:paraId="2E211CE4" w14:textId="5D4C16BA" w:rsidR="00BC67CF" w:rsidRDefault="00BC67CF">
          <w:pPr>
            <w:pStyle w:val="INNH2"/>
            <w:tabs>
              <w:tab w:val="left" w:pos="960"/>
              <w:tab w:val="right" w:leader="dot" w:pos="9062"/>
            </w:tabs>
            <w:rPr>
              <w:rFonts w:eastAsiaTheme="minorEastAsia"/>
              <w:noProof/>
              <w:sz w:val="24"/>
              <w:szCs w:val="24"/>
              <w:lang w:eastAsia="nb-NO"/>
            </w:rPr>
          </w:pPr>
          <w:hyperlink w:anchor="_Toc189568460" w:history="1">
            <w:r w:rsidRPr="00212655">
              <w:rPr>
                <w:rStyle w:val="Hyperkobling"/>
                <w:noProof/>
              </w:rPr>
              <w:t>2.1</w:t>
            </w:r>
            <w:r>
              <w:rPr>
                <w:rFonts w:eastAsiaTheme="minorEastAsia"/>
                <w:noProof/>
                <w:sz w:val="24"/>
                <w:szCs w:val="24"/>
                <w:lang w:eastAsia="nb-NO"/>
              </w:rPr>
              <w:tab/>
            </w:r>
            <w:r w:rsidRPr="00212655">
              <w:rPr>
                <w:rStyle w:val="Hyperkobling"/>
                <w:noProof/>
              </w:rPr>
              <w:t>Vilkår for å idømme ungdomsstraff</w:t>
            </w:r>
            <w:r>
              <w:rPr>
                <w:noProof/>
                <w:webHidden/>
              </w:rPr>
              <w:tab/>
            </w:r>
            <w:r>
              <w:rPr>
                <w:noProof/>
                <w:webHidden/>
              </w:rPr>
              <w:fldChar w:fldCharType="begin"/>
            </w:r>
            <w:r>
              <w:rPr>
                <w:noProof/>
                <w:webHidden/>
              </w:rPr>
              <w:instrText xml:space="preserve"> PAGEREF _Toc189568460 \h </w:instrText>
            </w:r>
            <w:r>
              <w:rPr>
                <w:noProof/>
                <w:webHidden/>
              </w:rPr>
            </w:r>
            <w:r>
              <w:rPr>
                <w:noProof/>
                <w:webHidden/>
              </w:rPr>
              <w:fldChar w:fldCharType="separate"/>
            </w:r>
            <w:r w:rsidR="007B32E7">
              <w:rPr>
                <w:noProof/>
                <w:webHidden/>
              </w:rPr>
              <w:t>5</w:t>
            </w:r>
            <w:r>
              <w:rPr>
                <w:noProof/>
                <w:webHidden/>
              </w:rPr>
              <w:fldChar w:fldCharType="end"/>
            </w:r>
          </w:hyperlink>
        </w:p>
        <w:p w14:paraId="475E2E7E" w14:textId="5EEB1FB0" w:rsidR="00BC67CF" w:rsidRDefault="00BC67CF">
          <w:pPr>
            <w:pStyle w:val="INNH2"/>
            <w:tabs>
              <w:tab w:val="left" w:pos="960"/>
              <w:tab w:val="right" w:leader="dot" w:pos="9062"/>
            </w:tabs>
            <w:rPr>
              <w:rFonts w:eastAsiaTheme="minorEastAsia"/>
              <w:noProof/>
              <w:sz w:val="24"/>
              <w:szCs w:val="24"/>
              <w:lang w:eastAsia="nb-NO"/>
            </w:rPr>
          </w:pPr>
          <w:hyperlink w:anchor="_Toc189568461" w:history="1">
            <w:r w:rsidRPr="00212655">
              <w:rPr>
                <w:rStyle w:val="Hyperkobling"/>
                <w:noProof/>
              </w:rPr>
              <w:t>2.2</w:t>
            </w:r>
            <w:r>
              <w:rPr>
                <w:rFonts w:eastAsiaTheme="minorEastAsia"/>
                <w:noProof/>
                <w:sz w:val="24"/>
                <w:szCs w:val="24"/>
                <w:lang w:eastAsia="nb-NO"/>
              </w:rPr>
              <w:tab/>
            </w:r>
            <w:r w:rsidRPr="00212655">
              <w:rPr>
                <w:rStyle w:val="Hyperkobling"/>
                <w:noProof/>
              </w:rPr>
              <w:t>Gjennomføringstid og subsidiær fengselsstraff</w:t>
            </w:r>
            <w:r>
              <w:rPr>
                <w:noProof/>
                <w:webHidden/>
              </w:rPr>
              <w:tab/>
            </w:r>
            <w:r>
              <w:rPr>
                <w:noProof/>
                <w:webHidden/>
              </w:rPr>
              <w:fldChar w:fldCharType="begin"/>
            </w:r>
            <w:r>
              <w:rPr>
                <w:noProof/>
                <w:webHidden/>
              </w:rPr>
              <w:instrText xml:space="preserve"> PAGEREF _Toc189568461 \h </w:instrText>
            </w:r>
            <w:r>
              <w:rPr>
                <w:noProof/>
                <w:webHidden/>
              </w:rPr>
            </w:r>
            <w:r>
              <w:rPr>
                <w:noProof/>
                <w:webHidden/>
              </w:rPr>
              <w:fldChar w:fldCharType="separate"/>
            </w:r>
            <w:r w:rsidR="007B32E7">
              <w:rPr>
                <w:noProof/>
                <w:webHidden/>
              </w:rPr>
              <w:t>6</w:t>
            </w:r>
            <w:r>
              <w:rPr>
                <w:noProof/>
                <w:webHidden/>
              </w:rPr>
              <w:fldChar w:fldCharType="end"/>
            </w:r>
          </w:hyperlink>
        </w:p>
        <w:p w14:paraId="032A858C" w14:textId="0D217922" w:rsidR="00BC67CF" w:rsidRDefault="00BC67CF">
          <w:pPr>
            <w:pStyle w:val="INNH2"/>
            <w:tabs>
              <w:tab w:val="left" w:pos="960"/>
              <w:tab w:val="right" w:leader="dot" w:pos="9062"/>
            </w:tabs>
            <w:rPr>
              <w:rFonts w:eastAsiaTheme="minorEastAsia"/>
              <w:noProof/>
              <w:sz w:val="24"/>
              <w:szCs w:val="24"/>
              <w:lang w:eastAsia="nb-NO"/>
            </w:rPr>
          </w:pPr>
          <w:hyperlink w:anchor="_Toc189568462" w:history="1">
            <w:r w:rsidRPr="00212655">
              <w:rPr>
                <w:rStyle w:val="Hyperkobling"/>
                <w:noProof/>
              </w:rPr>
              <w:t>2.3</w:t>
            </w:r>
            <w:r>
              <w:rPr>
                <w:rFonts w:eastAsiaTheme="minorEastAsia"/>
                <w:noProof/>
                <w:sz w:val="24"/>
                <w:szCs w:val="24"/>
                <w:lang w:eastAsia="nb-NO"/>
              </w:rPr>
              <w:tab/>
            </w:r>
            <w:r w:rsidRPr="00212655">
              <w:rPr>
                <w:rStyle w:val="Hyperkobling"/>
                <w:noProof/>
              </w:rPr>
              <w:t>Adgang til å fastsette vilkår</w:t>
            </w:r>
            <w:r>
              <w:rPr>
                <w:noProof/>
                <w:webHidden/>
              </w:rPr>
              <w:tab/>
            </w:r>
            <w:r>
              <w:rPr>
                <w:noProof/>
                <w:webHidden/>
              </w:rPr>
              <w:fldChar w:fldCharType="begin"/>
            </w:r>
            <w:r>
              <w:rPr>
                <w:noProof/>
                <w:webHidden/>
              </w:rPr>
              <w:instrText xml:space="preserve"> PAGEREF _Toc189568462 \h </w:instrText>
            </w:r>
            <w:r>
              <w:rPr>
                <w:noProof/>
                <w:webHidden/>
              </w:rPr>
            </w:r>
            <w:r>
              <w:rPr>
                <w:noProof/>
                <w:webHidden/>
              </w:rPr>
              <w:fldChar w:fldCharType="separate"/>
            </w:r>
            <w:r w:rsidR="007B32E7">
              <w:rPr>
                <w:noProof/>
                <w:webHidden/>
              </w:rPr>
              <w:t>6</w:t>
            </w:r>
            <w:r>
              <w:rPr>
                <w:noProof/>
                <w:webHidden/>
              </w:rPr>
              <w:fldChar w:fldCharType="end"/>
            </w:r>
          </w:hyperlink>
        </w:p>
        <w:p w14:paraId="1152034F" w14:textId="63F1B933" w:rsidR="00BC67CF" w:rsidRDefault="00BC67CF">
          <w:pPr>
            <w:pStyle w:val="INNH2"/>
            <w:tabs>
              <w:tab w:val="left" w:pos="960"/>
              <w:tab w:val="right" w:leader="dot" w:pos="9062"/>
            </w:tabs>
            <w:rPr>
              <w:rFonts w:eastAsiaTheme="minorEastAsia"/>
              <w:noProof/>
              <w:sz w:val="24"/>
              <w:szCs w:val="24"/>
              <w:lang w:eastAsia="nb-NO"/>
            </w:rPr>
          </w:pPr>
          <w:hyperlink w:anchor="_Toc189568463" w:history="1">
            <w:r w:rsidRPr="00212655">
              <w:rPr>
                <w:rStyle w:val="Hyperkobling"/>
                <w:noProof/>
              </w:rPr>
              <w:t>2.4</w:t>
            </w:r>
            <w:r>
              <w:rPr>
                <w:rFonts w:eastAsiaTheme="minorEastAsia"/>
                <w:noProof/>
                <w:sz w:val="24"/>
                <w:szCs w:val="24"/>
                <w:lang w:eastAsia="nb-NO"/>
              </w:rPr>
              <w:tab/>
            </w:r>
            <w:r w:rsidRPr="00212655">
              <w:rPr>
                <w:rStyle w:val="Hyperkobling"/>
                <w:noProof/>
              </w:rPr>
              <w:t>Forening av ungdomsstraff med andre straffer</w:t>
            </w:r>
            <w:r>
              <w:rPr>
                <w:noProof/>
                <w:webHidden/>
              </w:rPr>
              <w:tab/>
            </w:r>
            <w:r>
              <w:rPr>
                <w:noProof/>
                <w:webHidden/>
              </w:rPr>
              <w:fldChar w:fldCharType="begin"/>
            </w:r>
            <w:r>
              <w:rPr>
                <w:noProof/>
                <w:webHidden/>
              </w:rPr>
              <w:instrText xml:space="preserve"> PAGEREF _Toc189568463 \h </w:instrText>
            </w:r>
            <w:r>
              <w:rPr>
                <w:noProof/>
                <w:webHidden/>
              </w:rPr>
            </w:r>
            <w:r>
              <w:rPr>
                <w:noProof/>
                <w:webHidden/>
              </w:rPr>
              <w:fldChar w:fldCharType="separate"/>
            </w:r>
            <w:r w:rsidR="007B32E7">
              <w:rPr>
                <w:noProof/>
                <w:webHidden/>
              </w:rPr>
              <w:t>7</w:t>
            </w:r>
            <w:r>
              <w:rPr>
                <w:noProof/>
                <w:webHidden/>
              </w:rPr>
              <w:fldChar w:fldCharType="end"/>
            </w:r>
          </w:hyperlink>
        </w:p>
        <w:p w14:paraId="1255B111" w14:textId="747A0DF8" w:rsidR="00BC67CF" w:rsidRDefault="00BC67CF">
          <w:pPr>
            <w:pStyle w:val="INNH2"/>
            <w:tabs>
              <w:tab w:val="left" w:pos="960"/>
              <w:tab w:val="right" w:leader="dot" w:pos="9062"/>
            </w:tabs>
            <w:rPr>
              <w:rFonts w:eastAsiaTheme="minorEastAsia"/>
              <w:noProof/>
              <w:sz w:val="24"/>
              <w:szCs w:val="24"/>
              <w:lang w:eastAsia="nb-NO"/>
            </w:rPr>
          </w:pPr>
          <w:hyperlink w:anchor="_Toc189568464" w:history="1">
            <w:r w:rsidRPr="00212655">
              <w:rPr>
                <w:rStyle w:val="Hyperkobling"/>
                <w:noProof/>
              </w:rPr>
              <w:t>2.5</w:t>
            </w:r>
            <w:r>
              <w:rPr>
                <w:rFonts w:eastAsiaTheme="minorEastAsia"/>
                <w:noProof/>
                <w:sz w:val="24"/>
                <w:szCs w:val="24"/>
                <w:lang w:eastAsia="nb-NO"/>
              </w:rPr>
              <w:tab/>
            </w:r>
            <w:r w:rsidRPr="00212655">
              <w:rPr>
                <w:rStyle w:val="Hyperkobling"/>
                <w:noProof/>
              </w:rPr>
              <w:t>Forkynning av dom på ungdomsstraff</w:t>
            </w:r>
            <w:r>
              <w:rPr>
                <w:noProof/>
                <w:webHidden/>
              </w:rPr>
              <w:tab/>
            </w:r>
            <w:r>
              <w:rPr>
                <w:noProof/>
                <w:webHidden/>
              </w:rPr>
              <w:fldChar w:fldCharType="begin"/>
            </w:r>
            <w:r>
              <w:rPr>
                <w:noProof/>
                <w:webHidden/>
              </w:rPr>
              <w:instrText xml:space="preserve"> PAGEREF _Toc189568464 \h </w:instrText>
            </w:r>
            <w:r>
              <w:rPr>
                <w:noProof/>
                <w:webHidden/>
              </w:rPr>
            </w:r>
            <w:r>
              <w:rPr>
                <w:noProof/>
                <w:webHidden/>
              </w:rPr>
              <w:fldChar w:fldCharType="separate"/>
            </w:r>
            <w:r w:rsidR="007B32E7">
              <w:rPr>
                <w:noProof/>
                <w:webHidden/>
              </w:rPr>
              <w:t>7</w:t>
            </w:r>
            <w:r>
              <w:rPr>
                <w:noProof/>
                <w:webHidden/>
              </w:rPr>
              <w:fldChar w:fldCharType="end"/>
            </w:r>
          </w:hyperlink>
        </w:p>
        <w:p w14:paraId="7C76889A" w14:textId="2F45C004" w:rsidR="00BC67CF" w:rsidRDefault="00BC67CF">
          <w:pPr>
            <w:pStyle w:val="INNH2"/>
            <w:tabs>
              <w:tab w:val="left" w:pos="960"/>
              <w:tab w:val="right" w:leader="dot" w:pos="9062"/>
            </w:tabs>
            <w:rPr>
              <w:rFonts w:eastAsiaTheme="minorEastAsia"/>
              <w:noProof/>
              <w:sz w:val="24"/>
              <w:szCs w:val="24"/>
              <w:lang w:eastAsia="nb-NO"/>
            </w:rPr>
          </w:pPr>
          <w:hyperlink w:anchor="_Toc189568465" w:history="1">
            <w:r w:rsidRPr="00212655">
              <w:rPr>
                <w:rStyle w:val="Hyperkobling"/>
                <w:noProof/>
              </w:rPr>
              <w:t>2.6</w:t>
            </w:r>
            <w:r>
              <w:rPr>
                <w:rFonts w:eastAsiaTheme="minorEastAsia"/>
                <w:noProof/>
                <w:sz w:val="24"/>
                <w:szCs w:val="24"/>
                <w:lang w:eastAsia="nb-NO"/>
              </w:rPr>
              <w:tab/>
            </w:r>
            <w:r w:rsidRPr="00212655">
              <w:rPr>
                <w:rStyle w:val="Hyperkobling"/>
                <w:noProof/>
              </w:rPr>
              <w:t>Brudd på vilkår for ungdomsstraff</w:t>
            </w:r>
            <w:r>
              <w:rPr>
                <w:noProof/>
                <w:webHidden/>
              </w:rPr>
              <w:tab/>
            </w:r>
            <w:r>
              <w:rPr>
                <w:noProof/>
                <w:webHidden/>
              </w:rPr>
              <w:fldChar w:fldCharType="begin"/>
            </w:r>
            <w:r>
              <w:rPr>
                <w:noProof/>
                <w:webHidden/>
              </w:rPr>
              <w:instrText xml:space="preserve"> PAGEREF _Toc189568465 \h </w:instrText>
            </w:r>
            <w:r>
              <w:rPr>
                <w:noProof/>
                <w:webHidden/>
              </w:rPr>
            </w:r>
            <w:r>
              <w:rPr>
                <w:noProof/>
                <w:webHidden/>
              </w:rPr>
              <w:fldChar w:fldCharType="separate"/>
            </w:r>
            <w:r w:rsidR="007B32E7">
              <w:rPr>
                <w:noProof/>
                <w:webHidden/>
              </w:rPr>
              <w:t>7</w:t>
            </w:r>
            <w:r>
              <w:rPr>
                <w:noProof/>
                <w:webHidden/>
              </w:rPr>
              <w:fldChar w:fldCharType="end"/>
            </w:r>
          </w:hyperlink>
        </w:p>
        <w:p w14:paraId="6A637B52" w14:textId="47ADD728" w:rsidR="00BC67CF" w:rsidRDefault="00BC67CF">
          <w:pPr>
            <w:pStyle w:val="INNH2"/>
            <w:tabs>
              <w:tab w:val="left" w:pos="960"/>
              <w:tab w:val="right" w:leader="dot" w:pos="9062"/>
            </w:tabs>
            <w:rPr>
              <w:rFonts w:eastAsiaTheme="minorEastAsia"/>
              <w:noProof/>
              <w:sz w:val="24"/>
              <w:szCs w:val="24"/>
              <w:lang w:eastAsia="nb-NO"/>
            </w:rPr>
          </w:pPr>
          <w:hyperlink w:anchor="_Toc189568466" w:history="1">
            <w:r w:rsidRPr="00212655">
              <w:rPr>
                <w:rStyle w:val="Hyperkobling"/>
                <w:noProof/>
              </w:rPr>
              <w:t>2.7</w:t>
            </w:r>
            <w:r>
              <w:rPr>
                <w:rFonts w:eastAsiaTheme="minorEastAsia"/>
                <w:noProof/>
                <w:sz w:val="24"/>
                <w:szCs w:val="24"/>
                <w:lang w:eastAsia="nb-NO"/>
              </w:rPr>
              <w:tab/>
            </w:r>
            <w:r w:rsidRPr="00212655">
              <w:rPr>
                <w:rStyle w:val="Hyperkobling"/>
                <w:noProof/>
              </w:rPr>
              <w:t>Retten til forsvarer</w:t>
            </w:r>
            <w:r>
              <w:rPr>
                <w:noProof/>
                <w:webHidden/>
              </w:rPr>
              <w:tab/>
            </w:r>
            <w:r>
              <w:rPr>
                <w:noProof/>
                <w:webHidden/>
              </w:rPr>
              <w:fldChar w:fldCharType="begin"/>
            </w:r>
            <w:r>
              <w:rPr>
                <w:noProof/>
                <w:webHidden/>
              </w:rPr>
              <w:instrText xml:space="preserve"> PAGEREF _Toc189568466 \h </w:instrText>
            </w:r>
            <w:r>
              <w:rPr>
                <w:noProof/>
                <w:webHidden/>
              </w:rPr>
            </w:r>
            <w:r>
              <w:rPr>
                <w:noProof/>
                <w:webHidden/>
              </w:rPr>
              <w:fldChar w:fldCharType="separate"/>
            </w:r>
            <w:r w:rsidR="007B32E7">
              <w:rPr>
                <w:noProof/>
                <w:webHidden/>
              </w:rPr>
              <w:t>8</w:t>
            </w:r>
            <w:r>
              <w:rPr>
                <w:noProof/>
                <w:webHidden/>
              </w:rPr>
              <w:fldChar w:fldCharType="end"/>
            </w:r>
          </w:hyperlink>
        </w:p>
        <w:p w14:paraId="057EF0E7" w14:textId="42E94FF4" w:rsidR="00BC67CF" w:rsidRDefault="00BC67CF">
          <w:pPr>
            <w:pStyle w:val="INNH2"/>
            <w:tabs>
              <w:tab w:val="left" w:pos="960"/>
              <w:tab w:val="right" w:leader="dot" w:pos="9062"/>
            </w:tabs>
            <w:rPr>
              <w:rFonts w:eastAsiaTheme="minorEastAsia"/>
              <w:noProof/>
              <w:sz w:val="24"/>
              <w:szCs w:val="24"/>
              <w:lang w:eastAsia="nb-NO"/>
            </w:rPr>
          </w:pPr>
          <w:hyperlink w:anchor="_Toc189568467" w:history="1">
            <w:r w:rsidRPr="00212655">
              <w:rPr>
                <w:rStyle w:val="Hyperkobling"/>
                <w:noProof/>
              </w:rPr>
              <w:t>2.8</w:t>
            </w:r>
            <w:r>
              <w:rPr>
                <w:rFonts w:eastAsiaTheme="minorEastAsia"/>
                <w:noProof/>
                <w:sz w:val="24"/>
                <w:szCs w:val="24"/>
                <w:lang w:eastAsia="nb-NO"/>
              </w:rPr>
              <w:tab/>
            </w:r>
            <w:r w:rsidRPr="00212655">
              <w:rPr>
                <w:rStyle w:val="Hyperkobling"/>
                <w:noProof/>
              </w:rPr>
              <w:t>Informasjon om ungdomsstraff</w:t>
            </w:r>
            <w:r>
              <w:rPr>
                <w:noProof/>
                <w:webHidden/>
              </w:rPr>
              <w:tab/>
            </w:r>
            <w:r>
              <w:rPr>
                <w:noProof/>
                <w:webHidden/>
              </w:rPr>
              <w:fldChar w:fldCharType="begin"/>
            </w:r>
            <w:r>
              <w:rPr>
                <w:noProof/>
                <w:webHidden/>
              </w:rPr>
              <w:instrText xml:space="preserve"> PAGEREF _Toc189568467 \h </w:instrText>
            </w:r>
            <w:r>
              <w:rPr>
                <w:noProof/>
                <w:webHidden/>
              </w:rPr>
            </w:r>
            <w:r>
              <w:rPr>
                <w:noProof/>
                <w:webHidden/>
              </w:rPr>
              <w:fldChar w:fldCharType="separate"/>
            </w:r>
            <w:r w:rsidR="007B32E7">
              <w:rPr>
                <w:noProof/>
                <w:webHidden/>
              </w:rPr>
              <w:t>9</w:t>
            </w:r>
            <w:r>
              <w:rPr>
                <w:noProof/>
                <w:webHidden/>
              </w:rPr>
              <w:fldChar w:fldCharType="end"/>
            </w:r>
          </w:hyperlink>
        </w:p>
        <w:p w14:paraId="71EC87E9" w14:textId="0C9E3A5B" w:rsidR="00BC67CF" w:rsidRDefault="00BC67CF">
          <w:pPr>
            <w:pStyle w:val="INNH1"/>
            <w:tabs>
              <w:tab w:val="left" w:pos="480"/>
              <w:tab w:val="right" w:leader="dot" w:pos="9062"/>
            </w:tabs>
            <w:rPr>
              <w:rFonts w:eastAsiaTheme="minorEastAsia"/>
              <w:noProof/>
              <w:sz w:val="24"/>
              <w:szCs w:val="24"/>
              <w:lang w:eastAsia="nb-NO"/>
            </w:rPr>
          </w:pPr>
          <w:hyperlink w:anchor="_Toc189568468" w:history="1">
            <w:r w:rsidRPr="00212655">
              <w:rPr>
                <w:rStyle w:val="Hyperkobling"/>
                <w:b/>
                <w:bCs/>
                <w:noProof/>
              </w:rPr>
              <w:t>3</w:t>
            </w:r>
            <w:r>
              <w:rPr>
                <w:rFonts w:eastAsiaTheme="minorEastAsia"/>
                <w:noProof/>
                <w:sz w:val="24"/>
                <w:szCs w:val="24"/>
                <w:lang w:eastAsia="nb-NO"/>
              </w:rPr>
              <w:tab/>
            </w:r>
            <w:r w:rsidRPr="00212655">
              <w:rPr>
                <w:rStyle w:val="Hyperkobling"/>
                <w:b/>
                <w:bCs/>
                <w:noProof/>
              </w:rPr>
              <w:t>Fengsel</w:t>
            </w:r>
            <w:r>
              <w:rPr>
                <w:noProof/>
                <w:webHidden/>
              </w:rPr>
              <w:tab/>
            </w:r>
            <w:r>
              <w:rPr>
                <w:noProof/>
                <w:webHidden/>
              </w:rPr>
              <w:fldChar w:fldCharType="begin"/>
            </w:r>
            <w:r>
              <w:rPr>
                <w:noProof/>
                <w:webHidden/>
              </w:rPr>
              <w:instrText xml:space="preserve"> PAGEREF _Toc189568468 \h </w:instrText>
            </w:r>
            <w:r>
              <w:rPr>
                <w:noProof/>
                <w:webHidden/>
              </w:rPr>
            </w:r>
            <w:r>
              <w:rPr>
                <w:noProof/>
                <w:webHidden/>
              </w:rPr>
              <w:fldChar w:fldCharType="separate"/>
            </w:r>
            <w:r w:rsidR="007B32E7">
              <w:rPr>
                <w:noProof/>
                <w:webHidden/>
              </w:rPr>
              <w:t>9</w:t>
            </w:r>
            <w:r>
              <w:rPr>
                <w:noProof/>
                <w:webHidden/>
              </w:rPr>
              <w:fldChar w:fldCharType="end"/>
            </w:r>
          </w:hyperlink>
        </w:p>
        <w:p w14:paraId="1A26E61D" w14:textId="5E8C3E86" w:rsidR="00BC67CF" w:rsidRDefault="00BC67CF">
          <w:pPr>
            <w:pStyle w:val="INNH2"/>
            <w:tabs>
              <w:tab w:val="left" w:pos="960"/>
              <w:tab w:val="right" w:leader="dot" w:pos="9062"/>
            </w:tabs>
            <w:rPr>
              <w:rFonts w:eastAsiaTheme="minorEastAsia"/>
              <w:noProof/>
              <w:sz w:val="24"/>
              <w:szCs w:val="24"/>
              <w:lang w:eastAsia="nb-NO"/>
            </w:rPr>
          </w:pPr>
          <w:hyperlink w:anchor="_Toc189568469" w:history="1">
            <w:r w:rsidRPr="00212655">
              <w:rPr>
                <w:rStyle w:val="Hyperkobling"/>
                <w:noProof/>
              </w:rPr>
              <w:t>3.1</w:t>
            </w:r>
            <w:r>
              <w:rPr>
                <w:rFonts w:eastAsiaTheme="minorEastAsia"/>
                <w:noProof/>
                <w:sz w:val="24"/>
                <w:szCs w:val="24"/>
                <w:lang w:eastAsia="nb-NO"/>
              </w:rPr>
              <w:tab/>
            </w:r>
            <w:r w:rsidRPr="00212655">
              <w:rPr>
                <w:rStyle w:val="Hyperkobling"/>
                <w:noProof/>
              </w:rPr>
              <w:t>Begrenset bruk av fengsel overfor ungdom</w:t>
            </w:r>
            <w:r>
              <w:rPr>
                <w:noProof/>
                <w:webHidden/>
              </w:rPr>
              <w:tab/>
            </w:r>
            <w:r>
              <w:rPr>
                <w:noProof/>
                <w:webHidden/>
              </w:rPr>
              <w:fldChar w:fldCharType="begin"/>
            </w:r>
            <w:r>
              <w:rPr>
                <w:noProof/>
                <w:webHidden/>
              </w:rPr>
              <w:instrText xml:space="preserve"> PAGEREF _Toc189568469 \h </w:instrText>
            </w:r>
            <w:r>
              <w:rPr>
                <w:noProof/>
                <w:webHidden/>
              </w:rPr>
            </w:r>
            <w:r>
              <w:rPr>
                <w:noProof/>
                <w:webHidden/>
              </w:rPr>
              <w:fldChar w:fldCharType="separate"/>
            </w:r>
            <w:r w:rsidR="007B32E7">
              <w:rPr>
                <w:noProof/>
                <w:webHidden/>
              </w:rPr>
              <w:t>9</w:t>
            </w:r>
            <w:r>
              <w:rPr>
                <w:noProof/>
                <w:webHidden/>
              </w:rPr>
              <w:fldChar w:fldCharType="end"/>
            </w:r>
          </w:hyperlink>
        </w:p>
        <w:p w14:paraId="6156B2BC" w14:textId="6136E505" w:rsidR="00BC67CF" w:rsidRDefault="00BC67CF">
          <w:pPr>
            <w:pStyle w:val="INNH2"/>
            <w:tabs>
              <w:tab w:val="left" w:pos="960"/>
              <w:tab w:val="right" w:leader="dot" w:pos="9062"/>
            </w:tabs>
            <w:rPr>
              <w:rFonts w:eastAsiaTheme="minorEastAsia"/>
              <w:noProof/>
              <w:sz w:val="24"/>
              <w:szCs w:val="24"/>
              <w:lang w:eastAsia="nb-NO"/>
            </w:rPr>
          </w:pPr>
          <w:hyperlink w:anchor="_Toc189568470" w:history="1">
            <w:r w:rsidRPr="00212655">
              <w:rPr>
                <w:rStyle w:val="Hyperkobling"/>
                <w:noProof/>
              </w:rPr>
              <w:t>3.2</w:t>
            </w:r>
            <w:r>
              <w:rPr>
                <w:rFonts w:eastAsiaTheme="minorEastAsia"/>
                <w:noProof/>
                <w:sz w:val="24"/>
                <w:szCs w:val="24"/>
                <w:lang w:eastAsia="nb-NO"/>
              </w:rPr>
              <w:tab/>
            </w:r>
            <w:r w:rsidRPr="00212655">
              <w:rPr>
                <w:rStyle w:val="Hyperkobling"/>
                <w:noProof/>
              </w:rPr>
              <w:t>Forening av fengsel med andre straffer</w:t>
            </w:r>
            <w:r>
              <w:rPr>
                <w:noProof/>
                <w:webHidden/>
              </w:rPr>
              <w:tab/>
            </w:r>
            <w:r>
              <w:rPr>
                <w:noProof/>
                <w:webHidden/>
              </w:rPr>
              <w:fldChar w:fldCharType="begin"/>
            </w:r>
            <w:r>
              <w:rPr>
                <w:noProof/>
                <w:webHidden/>
              </w:rPr>
              <w:instrText xml:space="preserve"> PAGEREF _Toc189568470 \h </w:instrText>
            </w:r>
            <w:r>
              <w:rPr>
                <w:noProof/>
                <w:webHidden/>
              </w:rPr>
            </w:r>
            <w:r>
              <w:rPr>
                <w:noProof/>
                <w:webHidden/>
              </w:rPr>
              <w:fldChar w:fldCharType="separate"/>
            </w:r>
            <w:r w:rsidR="007B32E7">
              <w:rPr>
                <w:noProof/>
                <w:webHidden/>
              </w:rPr>
              <w:t>9</w:t>
            </w:r>
            <w:r>
              <w:rPr>
                <w:noProof/>
                <w:webHidden/>
              </w:rPr>
              <w:fldChar w:fldCharType="end"/>
            </w:r>
          </w:hyperlink>
        </w:p>
        <w:p w14:paraId="5613CC15" w14:textId="2ED6E894" w:rsidR="00BC67CF" w:rsidRDefault="00BC67CF">
          <w:pPr>
            <w:pStyle w:val="INNH2"/>
            <w:tabs>
              <w:tab w:val="left" w:pos="960"/>
              <w:tab w:val="right" w:leader="dot" w:pos="9062"/>
            </w:tabs>
            <w:rPr>
              <w:rFonts w:eastAsiaTheme="minorEastAsia"/>
              <w:noProof/>
              <w:sz w:val="24"/>
              <w:szCs w:val="24"/>
              <w:lang w:eastAsia="nb-NO"/>
            </w:rPr>
          </w:pPr>
          <w:hyperlink w:anchor="_Toc189568471" w:history="1">
            <w:r w:rsidRPr="00212655">
              <w:rPr>
                <w:rStyle w:val="Hyperkobling"/>
                <w:noProof/>
              </w:rPr>
              <w:t>3.3</w:t>
            </w:r>
            <w:r>
              <w:rPr>
                <w:rFonts w:eastAsiaTheme="minorEastAsia"/>
                <w:noProof/>
                <w:sz w:val="24"/>
                <w:szCs w:val="24"/>
                <w:lang w:eastAsia="nb-NO"/>
              </w:rPr>
              <w:tab/>
            </w:r>
            <w:r w:rsidRPr="00212655">
              <w:rPr>
                <w:rStyle w:val="Hyperkobling"/>
                <w:noProof/>
              </w:rPr>
              <w:t>Betinget fengsel</w:t>
            </w:r>
            <w:r>
              <w:rPr>
                <w:noProof/>
                <w:webHidden/>
              </w:rPr>
              <w:tab/>
            </w:r>
            <w:r>
              <w:rPr>
                <w:noProof/>
                <w:webHidden/>
              </w:rPr>
              <w:fldChar w:fldCharType="begin"/>
            </w:r>
            <w:r>
              <w:rPr>
                <w:noProof/>
                <w:webHidden/>
              </w:rPr>
              <w:instrText xml:space="preserve"> PAGEREF _Toc189568471 \h </w:instrText>
            </w:r>
            <w:r>
              <w:rPr>
                <w:noProof/>
                <w:webHidden/>
              </w:rPr>
            </w:r>
            <w:r>
              <w:rPr>
                <w:noProof/>
                <w:webHidden/>
              </w:rPr>
              <w:fldChar w:fldCharType="separate"/>
            </w:r>
            <w:r w:rsidR="007B32E7">
              <w:rPr>
                <w:noProof/>
                <w:webHidden/>
              </w:rPr>
              <w:t>9</w:t>
            </w:r>
            <w:r>
              <w:rPr>
                <w:noProof/>
                <w:webHidden/>
              </w:rPr>
              <w:fldChar w:fldCharType="end"/>
            </w:r>
          </w:hyperlink>
        </w:p>
        <w:p w14:paraId="50893026" w14:textId="2E4868E2" w:rsidR="00BC67CF" w:rsidRDefault="00BC67CF">
          <w:pPr>
            <w:pStyle w:val="INNH2"/>
            <w:tabs>
              <w:tab w:val="left" w:pos="960"/>
              <w:tab w:val="right" w:leader="dot" w:pos="9062"/>
            </w:tabs>
            <w:rPr>
              <w:rFonts w:eastAsiaTheme="minorEastAsia"/>
              <w:noProof/>
              <w:sz w:val="24"/>
              <w:szCs w:val="24"/>
              <w:lang w:eastAsia="nb-NO"/>
            </w:rPr>
          </w:pPr>
          <w:hyperlink w:anchor="_Toc189568472" w:history="1">
            <w:r w:rsidRPr="00212655">
              <w:rPr>
                <w:rStyle w:val="Hyperkobling"/>
                <w:noProof/>
              </w:rPr>
              <w:t>3.4</w:t>
            </w:r>
            <w:r>
              <w:rPr>
                <w:rFonts w:eastAsiaTheme="minorEastAsia"/>
                <w:noProof/>
                <w:sz w:val="24"/>
                <w:szCs w:val="24"/>
                <w:lang w:eastAsia="nb-NO"/>
              </w:rPr>
              <w:tab/>
            </w:r>
            <w:r w:rsidRPr="00212655">
              <w:rPr>
                <w:rStyle w:val="Hyperkobling"/>
                <w:noProof/>
              </w:rPr>
              <w:t>Adgangen til å fastsette særvilkår</w:t>
            </w:r>
            <w:r>
              <w:rPr>
                <w:noProof/>
                <w:webHidden/>
              </w:rPr>
              <w:tab/>
            </w:r>
            <w:r>
              <w:rPr>
                <w:noProof/>
                <w:webHidden/>
              </w:rPr>
              <w:fldChar w:fldCharType="begin"/>
            </w:r>
            <w:r>
              <w:rPr>
                <w:noProof/>
                <w:webHidden/>
              </w:rPr>
              <w:instrText xml:space="preserve"> PAGEREF _Toc189568472 \h </w:instrText>
            </w:r>
            <w:r>
              <w:rPr>
                <w:noProof/>
                <w:webHidden/>
              </w:rPr>
            </w:r>
            <w:r>
              <w:rPr>
                <w:noProof/>
                <w:webHidden/>
              </w:rPr>
              <w:fldChar w:fldCharType="separate"/>
            </w:r>
            <w:r w:rsidR="007B32E7">
              <w:rPr>
                <w:noProof/>
                <w:webHidden/>
              </w:rPr>
              <w:t>10</w:t>
            </w:r>
            <w:r>
              <w:rPr>
                <w:noProof/>
                <w:webHidden/>
              </w:rPr>
              <w:fldChar w:fldCharType="end"/>
            </w:r>
          </w:hyperlink>
        </w:p>
        <w:p w14:paraId="3A08F893" w14:textId="4CC45FEE" w:rsidR="00BC67CF" w:rsidRDefault="00BC67CF">
          <w:pPr>
            <w:pStyle w:val="INNH2"/>
            <w:tabs>
              <w:tab w:val="left" w:pos="960"/>
              <w:tab w:val="right" w:leader="dot" w:pos="9062"/>
            </w:tabs>
            <w:rPr>
              <w:rFonts w:eastAsiaTheme="minorEastAsia"/>
              <w:noProof/>
              <w:sz w:val="24"/>
              <w:szCs w:val="24"/>
              <w:lang w:eastAsia="nb-NO"/>
            </w:rPr>
          </w:pPr>
          <w:hyperlink w:anchor="_Toc189568473" w:history="1">
            <w:r w:rsidRPr="00212655">
              <w:rPr>
                <w:rStyle w:val="Hyperkobling"/>
                <w:noProof/>
              </w:rPr>
              <w:t>3.5</w:t>
            </w:r>
            <w:r>
              <w:rPr>
                <w:rFonts w:eastAsiaTheme="minorEastAsia"/>
                <w:noProof/>
                <w:sz w:val="24"/>
                <w:szCs w:val="24"/>
                <w:lang w:eastAsia="nb-NO"/>
              </w:rPr>
              <w:tab/>
            </w:r>
            <w:r w:rsidRPr="00212655">
              <w:rPr>
                <w:rStyle w:val="Hyperkobling"/>
                <w:noProof/>
              </w:rPr>
              <w:t>Bruddsaker</w:t>
            </w:r>
            <w:r>
              <w:rPr>
                <w:noProof/>
                <w:webHidden/>
              </w:rPr>
              <w:tab/>
            </w:r>
            <w:r>
              <w:rPr>
                <w:noProof/>
                <w:webHidden/>
              </w:rPr>
              <w:fldChar w:fldCharType="begin"/>
            </w:r>
            <w:r>
              <w:rPr>
                <w:noProof/>
                <w:webHidden/>
              </w:rPr>
              <w:instrText xml:space="preserve"> PAGEREF _Toc189568473 \h </w:instrText>
            </w:r>
            <w:r>
              <w:rPr>
                <w:noProof/>
                <w:webHidden/>
              </w:rPr>
            </w:r>
            <w:r>
              <w:rPr>
                <w:noProof/>
                <w:webHidden/>
              </w:rPr>
              <w:fldChar w:fldCharType="separate"/>
            </w:r>
            <w:r w:rsidR="007B32E7">
              <w:rPr>
                <w:noProof/>
                <w:webHidden/>
              </w:rPr>
              <w:t>10</w:t>
            </w:r>
            <w:r>
              <w:rPr>
                <w:noProof/>
                <w:webHidden/>
              </w:rPr>
              <w:fldChar w:fldCharType="end"/>
            </w:r>
          </w:hyperlink>
        </w:p>
        <w:p w14:paraId="0534DFEB" w14:textId="52C9CDD0" w:rsidR="00BC67CF" w:rsidRDefault="00BC67CF">
          <w:pPr>
            <w:pStyle w:val="INNH2"/>
            <w:tabs>
              <w:tab w:val="left" w:pos="960"/>
              <w:tab w:val="right" w:leader="dot" w:pos="9062"/>
            </w:tabs>
            <w:rPr>
              <w:rFonts w:eastAsiaTheme="minorEastAsia"/>
              <w:noProof/>
              <w:sz w:val="24"/>
              <w:szCs w:val="24"/>
              <w:lang w:eastAsia="nb-NO"/>
            </w:rPr>
          </w:pPr>
          <w:hyperlink w:anchor="_Toc189568474" w:history="1">
            <w:r w:rsidRPr="00212655">
              <w:rPr>
                <w:rStyle w:val="Hyperkobling"/>
                <w:noProof/>
              </w:rPr>
              <w:t>3.6</w:t>
            </w:r>
            <w:r>
              <w:rPr>
                <w:rFonts w:eastAsiaTheme="minorEastAsia"/>
                <w:noProof/>
                <w:sz w:val="24"/>
                <w:szCs w:val="24"/>
                <w:lang w:eastAsia="nb-NO"/>
              </w:rPr>
              <w:tab/>
            </w:r>
            <w:r w:rsidRPr="00212655">
              <w:rPr>
                <w:rStyle w:val="Hyperkobling"/>
                <w:noProof/>
              </w:rPr>
              <w:t>Retten til forsvarer</w:t>
            </w:r>
            <w:r>
              <w:rPr>
                <w:noProof/>
                <w:webHidden/>
              </w:rPr>
              <w:tab/>
            </w:r>
            <w:r>
              <w:rPr>
                <w:noProof/>
                <w:webHidden/>
              </w:rPr>
              <w:fldChar w:fldCharType="begin"/>
            </w:r>
            <w:r>
              <w:rPr>
                <w:noProof/>
                <w:webHidden/>
              </w:rPr>
              <w:instrText xml:space="preserve"> PAGEREF _Toc189568474 \h </w:instrText>
            </w:r>
            <w:r>
              <w:rPr>
                <w:noProof/>
                <w:webHidden/>
              </w:rPr>
            </w:r>
            <w:r>
              <w:rPr>
                <w:noProof/>
                <w:webHidden/>
              </w:rPr>
              <w:fldChar w:fldCharType="separate"/>
            </w:r>
            <w:r w:rsidR="007B32E7">
              <w:rPr>
                <w:noProof/>
                <w:webHidden/>
              </w:rPr>
              <w:t>11</w:t>
            </w:r>
            <w:r>
              <w:rPr>
                <w:noProof/>
                <w:webHidden/>
              </w:rPr>
              <w:fldChar w:fldCharType="end"/>
            </w:r>
          </w:hyperlink>
        </w:p>
        <w:p w14:paraId="587EFCE8" w14:textId="74B9AF08" w:rsidR="00BC67CF" w:rsidRDefault="00BC67CF">
          <w:pPr>
            <w:pStyle w:val="INNH1"/>
            <w:tabs>
              <w:tab w:val="left" w:pos="480"/>
              <w:tab w:val="right" w:leader="dot" w:pos="9062"/>
            </w:tabs>
            <w:rPr>
              <w:rFonts w:eastAsiaTheme="minorEastAsia"/>
              <w:noProof/>
              <w:sz w:val="24"/>
              <w:szCs w:val="24"/>
              <w:lang w:eastAsia="nb-NO"/>
            </w:rPr>
          </w:pPr>
          <w:hyperlink w:anchor="_Toc189568475" w:history="1">
            <w:r w:rsidRPr="00212655">
              <w:rPr>
                <w:rStyle w:val="Hyperkobling"/>
                <w:b/>
                <w:bCs/>
                <w:noProof/>
              </w:rPr>
              <w:t>4</w:t>
            </w:r>
            <w:r>
              <w:rPr>
                <w:rFonts w:eastAsiaTheme="minorEastAsia"/>
                <w:noProof/>
                <w:sz w:val="24"/>
                <w:szCs w:val="24"/>
                <w:lang w:eastAsia="nb-NO"/>
              </w:rPr>
              <w:tab/>
            </w:r>
            <w:r w:rsidRPr="00212655">
              <w:rPr>
                <w:rStyle w:val="Hyperkobling"/>
                <w:b/>
                <w:bCs/>
                <w:noProof/>
              </w:rPr>
              <w:t>Inndragning</w:t>
            </w:r>
            <w:r>
              <w:rPr>
                <w:noProof/>
                <w:webHidden/>
              </w:rPr>
              <w:tab/>
            </w:r>
            <w:r>
              <w:rPr>
                <w:noProof/>
                <w:webHidden/>
              </w:rPr>
              <w:fldChar w:fldCharType="begin"/>
            </w:r>
            <w:r>
              <w:rPr>
                <w:noProof/>
                <w:webHidden/>
              </w:rPr>
              <w:instrText xml:space="preserve"> PAGEREF _Toc189568475 \h </w:instrText>
            </w:r>
            <w:r>
              <w:rPr>
                <w:noProof/>
                <w:webHidden/>
              </w:rPr>
            </w:r>
            <w:r>
              <w:rPr>
                <w:noProof/>
                <w:webHidden/>
              </w:rPr>
              <w:fldChar w:fldCharType="separate"/>
            </w:r>
            <w:r w:rsidR="007B32E7">
              <w:rPr>
                <w:noProof/>
                <w:webHidden/>
              </w:rPr>
              <w:t>11</w:t>
            </w:r>
            <w:r>
              <w:rPr>
                <w:noProof/>
                <w:webHidden/>
              </w:rPr>
              <w:fldChar w:fldCharType="end"/>
            </w:r>
          </w:hyperlink>
        </w:p>
        <w:p w14:paraId="1AB93583" w14:textId="57D47166" w:rsidR="00BC67CF" w:rsidRDefault="00BC67CF">
          <w:pPr>
            <w:pStyle w:val="INNH1"/>
            <w:tabs>
              <w:tab w:val="left" w:pos="480"/>
              <w:tab w:val="right" w:leader="dot" w:pos="9062"/>
            </w:tabs>
            <w:rPr>
              <w:rFonts w:eastAsiaTheme="minorEastAsia"/>
              <w:noProof/>
              <w:sz w:val="24"/>
              <w:szCs w:val="24"/>
              <w:lang w:eastAsia="nb-NO"/>
            </w:rPr>
          </w:pPr>
          <w:hyperlink w:anchor="_Toc189568476" w:history="1">
            <w:r w:rsidRPr="00212655">
              <w:rPr>
                <w:rStyle w:val="Hyperkobling"/>
                <w:b/>
                <w:bCs/>
                <w:noProof/>
              </w:rPr>
              <w:t>5</w:t>
            </w:r>
            <w:r>
              <w:rPr>
                <w:rFonts w:eastAsiaTheme="minorEastAsia"/>
                <w:noProof/>
                <w:sz w:val="24"/>
                <w:szCs w:val="24"/>
                <w:lang w:eastAsia="nb-NO"/>
              </w:rPr>
              <w:tab/>
            </w:r>
            <w:r w:rsidRPr="00212655">
              <w:rPr>
                <w:rStyle w:val="Hyperkobling"/>
                <w:b/>
                <w:bCs/>
                <w:noProof/>
              </w:rPr>
              <w:t>Besøksforbud</w:t>
            </w:r>
            <w:r>
              <w:rPr>
                <w:noProof/>
                <w:webHidden/>
              </w:rPr>
              <w:tab/>
            </w:r>
            <w:r>
              <w:rPr>
                <w:noProof/>
                <w:webHidden/>
              </w:rPr>
              <w:fldChar w:fldCharType="begin"/>
            </w:r>
            <w:r>
              <w:rPr>
                <w:noProof/>
                <w:webHidden/>
              </w:rPr>
              <w:instrText xml:space="preserve"> PAGEREF _Toc189568476 \h </w:instrText>
            </w:r>
            <w:r>
              <w:rPr>
                <w:noProof/>
                <w:webHidden/>
              </w:rPr>
            </w:r>
            <w:r>
              <w:rPr>
                <w:noProof/>
                <w:webHidden/>
              </w:rPr>
              <w:fldChar w:fldCharType="separate"/>
            </w:r>
            <w:r w:rsidR="007B32E7">
              <w:rPr>
                <w:noProof/>
                <w:webHidden/>
              </w:rPr>
              <w:t>11</w:t>
            </w:r>
            <w:r>
              <w:rPr>
                <w:noProof/>
                <w:webHidden/>
              </w:rPr>
              <w:fldChar w:fldCharType="end"/>
            </w:r>
          </w:hyperlink>
        </w:p>
        <w:p w14:paraId="4E46A547" w14:textId="41EEA4D9" w:rsidR="00BC67CF" w:rsidRDefault="00BC67CF">
          <w:pPr>
            <w:pStyle w:val="INNH1"/>
            <w:tabs>
              <w:tab w:val="left" w:pos="480"/>
              <w:tab w:val="right" w:leader="dot" w:pos="9062"/>
            </w:tabs>
            <w:rPr>
              <w:rFonts w:eastAsiaTheme="minorEastAsia"/>
              <w:noProof/>
              <w:sz w:val="24"/>
              <w:szCs w:val="24"/>
              <w:lang w:eastAsia="nb-NO"/>
            </w:rPr>
          </w:pPr>
          <w:hyperlink w:anchor="_Toc189568477" w:history="1">
            <w:r w:rsidRPr="00212655">
              <w:rPr>
                <w:rStyle w:val="Hyperkobling"/>
                <w:b/>
                <w:bCs/>
                <w:noProof/>
              </w:rPr>
              <w:t>6</w:t>
            </w:r>
            <w:r>
              <w:rPr>
                <w:rFonts w:eastAsiaTheme="minorEastAsia"/>
                <w:noProof/>
                <w:sz w:val="24"/>
                <w:szCs w:val="24"/>
                <w:lang w:eastAsia="nb-NO"/>
              </w:rPr>
              <w:tab/>
            </w:r>
            <w:r w:rsidRPr="00212655">
              <w:rPr>
                <w:rStyle w:val="Hyperkobling"/>
                <w:b/>
                <w:bCs/>
                <w:noProof/>
              </w:rPr>
              <w:t>Oppholdsforbud</w:t>
            </w:r>
            <w:r>
              <w:rPr>
                <w:noProof/>
                <w:webHidden/>
              </w:rPr>
              <w:tab/>
            </w:r>
            <w:r>
              <w:rPr>
                <w:noProof/>
                <w:webHidden/>
              </w:rPr>
              <w:fldChar w:fldCharType="begin"/>
            </w:r>
            <w:r>
              <w:rPr>
                <w:noProof/>
                <w:webHidden/>
              </w:rPr>
              <w:instrText xml:space="preserve"> PAGEREF _Toc189568477 \h </w:instrText>
            </w:r>
            <w:r>
              <w:rPr>
                <w:noProof/>
                <w:webHidden/>
              </w:rPr>
            </w:r>
            <w:r>
              <w:rPr>
                <w:noProof/>
                <w:webHidden/>
              </w:rPr>
              <w:fldChar w:fldCharType="separate"/>
            </w:r>
            <w:r w:rsidR="007B32E7">
              <w:rPr>
                <w:noProof/>
                <w:webHidden/>
              </w:rPr>
              <w:t>12</w:t>
            </w:r>
            <w:r>
              <w:rPr>
                <w:noProof/>
                <w:webHidden/>
              </w:rPr>
              <w:fldChar w:fldCharType="end"/>
            </w:r>
          </w:hyperlink>
        </w:p>
        <w:p w14:paraId="073F6199" w14:textId="079DCFED" w:rsidR="00BC67CF" w:rsidRDefault="00BC67CF">
          <w:pPr>
            <w:pStyle w:val="INNH1"/>
            <w:tabs>
              <w:tab w:val="left" w:pos="480"/>
              <w:tab w:val="right" w:leader="dot" w:pos="9062"/>
            </w:tabs>
            <w:rPr>
              <w:rFonts w:eastAsiaTheme="minorEastAsia"/>
              <w:noProof/>
              <w:sz w:val="24"/>
              <w:szCs w:val="24"/>
              <w:lang w:eastAsia="nb-NO"/>
            </w:rPr>
          </w:pPr>
          <w:hyperlink w:anchor="_Toc189568478" w:history="1">
            <w:r w:rsidRPr="00212655">
              <w:rPr>
                <w:rStyle w:val="Hyperkobling"/>
                <w:b/>
                <w:bCs/>
                <w:noProof/>
              </w:rPr>
              <w:t>7</w:t>
            </w:r>
            <w:r>
              <w:rPr>
                <w:rFonts w:eastAsiaTheme="minorEastAsia"/>
                <w:noProof/>
                <w:sz w:val="24"/>
                <w:szCs w:val="24"/>
                <w:lang w:eastAsia="nb-NO"/>
              </w:rPr>
              <w:tab/>
            </w:r>
            <w:r w:rsidRPr="00212655">
              <w:rPr>
                <w:rStyle w:val="Hyperkobling"/>
                <w:b/>
                <w:bCs/>
                <w:noProof/>
              </w:rPr>
              <w:t>Oppfølging, mekling eller ungdomsoppfølging i konfliktrådet</w:t>
            </w:r>
            <w:r>
              <w:rPr>
                <w:noProof/>
                <w:webHidden/>
              </w:rPr>
              <w:tab/>
            </w:r>
            <w:r>
              <w:rPr>
                <w:noProof/>
                <w:webHidden/>
              </w:rPr>
              <w:fldChar w:fldCharType="begin"/>
            </w:r>
            <w:r>
              <w:rPr>
                <w:noProof/>
                <w:webHidden/>
              </w:rPr>
              <w:instrText xml:space="preserve"> PAGEREF _Toc189568478 \h </w:instrText>
            </w:r>
            <w:r>
              <w:rPr>
                <w:noProof/>
                <w:webHidden/>
              </w:rPr>
            </w:r>
            <w:r>
              <w:rPr>
                <w:noProof/>
                <w:webHidden/>
              </w:rPr>
              <w:fldChar w:fldCharType="separate"/>
            </w:r>
            <w:r w:rsidR="007B32E7">
              <w:rPr>
                <w:noProof/>
                <w:webHidden/>
              </w:rPr>
              <w:t>12</w:t>
            </w:r>
            <w:r>
              <w:rPr>
                <w:noProof/>
                <w:webHidden/>
              </w:rPr>
              <w:fldChar w:fldCharType="end"/>
            </w:r>
          </w:hyperlink>
        </w:p>
        <w:p w14:paraId="258FE507" w14:textId="10A5656C" w:rsidR="00BC67CF" w:rsidRDefault="00BC67CF">
          <w:pPr>
            <w:pStyle w:val="INNH2"/>
            <w:tabs>
              <w:tab w:val="left" w:pos="960"/>
              <w:tab w:val="right" w:leader="dot" w:pos="9062"/>
            </w:tabs>
            <w:rPr>
              <w:rFonts w:eastAsiaTheme="minorEastAsia"/>
              <w:noProof/>
              <w:sz w:val="24"/>
              <w:szCs w:val="24"/>
              <w:lang w:eastAsia="nb-NO"/>
            </w:rPr>
          </w:pPr>
          <w:hyperlink w:anchor="_Toc189568479" w:history="1">
            <w:r w:rsidRPr="00212655">
              <w:rPr>
                <w:rStyle w:val="Hyperkobling"/>
                <w:noProof/>
              </w:rPr>
              <w:t>7.1</w:t>
            </w:r>
            <w:r>
              <w:rPr>
                <w:rFonts w:eastAsiaTheme="minorEastAsia"/>
                <w:noProof/>
                <w:sz w:val="24"/>
                <w:szCs w:val="24"/>
                <w:lang w:eastAsia="nb-NO"/>
              </w:rPr>
              <w:tab/>
            </w:r>
            <w:r w:rsidRPr="00212655">
              <w:rPr>
                <w:rStyle w:val="Hyperkobling"/>
                <w:noProof/>
              </w:rPr>
              <w:t>Påtalemyndigheten kan overføre saken til konfliktrådet</w:t>
            </w:r>
            <w:r>
              <w:rPr>
                <w:noProof/>
                <w:webHidden/>
              </w:rPr>
              <w:tab/>
            </w:r>
            <w:r>
              <w:rPr>
                <w:noProof/>
                <w:webHidden/>
              </w:rPr>
              <w:fldChar w:fldCharType="begin"/>
            </w:r>
            <w:r>
              <w:rPr>
                <w:noProof/>
                <w:webHidden/>
              </w:rPr>
              <w:instrText xml:space="preserve"> PAGEREF _Toc189568479 \h </w:instrText>
            </w:r>
            <w:r>
              <w:rPr>
                <w:noProof/>
                <w:webHidden/>
              </w:rPr>
            </w:r>
            <w:r>
              <w:rPr>
                <w:noProof/>
                <w:webHidden/>
              </w:rPr>
              <w:fldChar w:fldCharType="separate"/>
            </w:r>
            <w:r w:rsidR="007B32E7">
              <w:rPr>
                <w:noProof/>
                <w:webHidden/>
              </w:rPr>
              <w:t>12</w:t>
            </w:r>
            <w:r>
              <w:rPr>
                <w:noProof/>
                <w:webHidden/>
              </w:rPr>
              <w:fldChar w:fldCharType="end"/>
            </w:r>
          </w:hyperlink>
        </w:p>
        <w:p w14:paraId="1C520B19" w14:textId="49F81840" w:rsidR="00BC67CF" w:rsidRDefault="00BC67CF">
          <w:pPr>
            <w:pStyle w:val="INNH2"/>
            <w:tabs>
              <w:tab w:val="left" w:pos="960"/>
              <w:tab w:val="right" w:leader="dot" w:pos="9062"/>
            </w:tabs>
            <w:rPr>
              <w:rFonts w:eastAsiaTheme="minorEastAsia"/>
              <w:noProof/>
              <w:sz w:val="24"/>
              <w:szCs w:val="24"/>
              <w:lang w:eastAsia="nb-NO"/>
            </w:rPr>
          </w:pPr>
          <w:hyperlink w:anchor="_Toc189568480" w:history="1">
            <w:r w:rsidRPr="00212655">
              <w:rPr>
                <w:rStyle w:val="Hyperkobling"/>
                <w:noProof/>
              </w:rPr>
              <w:t>7.2</w:t>
            </w:r>
            <w:r>
              <w:rPr>
                <w:rFonts w:eastAsiaTheme="minorEastAsia"/>
                <w:noProof/>
                <w:sz w:val="24"/>
                <w:szCs w:val="24"/>
                <w:lang w:eastAsia="nb-NO"/>
              </w:rPr>
              <w:tab/>
            </w:r>
            <w:r w:rsidRPr="00212655">
              <w:rPr>
                <w:rStyle w:val="Hyperkobling"/>
                <w:noProof/>
              </w:rPr>
              <w:t>Adgangen til å sette vilkår</w:t>
            </w:r>
            <w:r>
              <w:rPr>
                <w:noProof/>
                <w:webHidden/>
              </w:rPr>
              <w:tab/>
            </w:r>
            <w:r>
              <w:rPr>
                <w:noProof/>
                <w:webHidden/>
              </w:rPr>
              <w:fldChar w:fldCharType="begin"/>
            </w:r>
            <w:r>
              <w:rPr>
                <w:noProof/>
                <w:webHidden/>
              </w:rPr>
              <w:instrText xml:space="preserve"> PAGEREF _Toc189568480 \h </w:instrText>
            </w:r>
            <w:r>
              <w:rPr>
                <w:noProof/>
                <w:webHidden/>
              </w:rPr>
            </w:r>
            <w:r>
              <w:rPr>
                <w:noProof/>
                <w:webHidden/>
              </w:rPr>
              <w:fldChar w:fldCharType="separate"/>
            </w:r>
            <w:r w:rsidR="007B32E7">
              <w:rPr>
                <w:noProof/>
                <w:webHidden/>
              </w:rPr>
              <w:t>12</w:t>
            </w:r>
            <w:r>
              <w:rPr>
                <w:noProof/>
                <w:webHidden/>
              </w:rPr>
              <w:fldChar w:fldCharType="end"/>
            </w:r>
          </w:hyperlink>
        </w:p>
        <w:p w14:paraId="1280717C" w14:textId="6C5DAA94" w:rsidR="00BC67CF" w:rsidRDefault="00BC67CF">
          <w:pPr>
            <w:pStyle w:val="INNH2"/>
            <w:tabs>
              <w:tab w:val="left" w:pos="960"/>
              <w:tab w:val="right" w:leader="dot" w:pos="9062"/>
            </w:tabs>
            <w:rPr>
              <w:rFonts w:eastAsiaTheme="minorEastAsia"/>
              <w:noProof/>
              <w:sz w:val="24"/>
              <w:szCs w:val="24"/>
              <w:lang w:eastAsia="nb-NO"/>
            </w:rPr>
          </w:pPr>
          <w:hyperlink w:anchor="_Toc189568481" w:history="1">
            <w:r w:rsidRPr="00212655">
              <w:rPr>
                <w:rStyle w:val="Hyperkobling"/>
                <w:noProof/>
              </w:rPr>
              <w:t>7.3</w:t>
            </w:r>
            <w:r>
              <w:rPr>
                <w:rFonts w:eastAsiaTheme="minorEastAsia"/>
                <w:noProof/>
                <w:sz w:val="24"/>
                <w:szCs w:val="24"/>
                <w:lang w:eastAsia="nb-NO"/>
              </w:rPr>
              <w:tab/>
            </w:r>
            <w:r w:rsidRPr="00212655">
              <w:rPr>
                <w:rStyle w:val="Hyperkobling"/>
                <w:noProof/>
              </w:rPr>
              <w:t>Retten til forsvarer</w:t>
            </w:r>
            <w:r>
              <w:rPr>
                <w:noProof/>
                <w:webHidden/>
              </w:rPr>
              <w:tab/>
            </w:r>
            <w:r>
              <w:rPr>
                <w:noProof/>
                <w:webHidden/>
              </w:rPr>
              <w:fldChar w:fldCharType="begin"/>
            </w:r>
            <w:r>
              <w:rPr>
                <w:noProof/>
                <w:webHidden/>
              </w:rPr>
              <w:instrText xml:space="preserve"> PAGEREF _Toc189568481 \h </w:instrText>
            </w:r>
            <w:r>
              <w:rPr>
                <w:noProof/>
                <w:webHidden/>
              </w:rPr>
            </w:r>
            <w:r>
              <w:rPr>
                <w:noProof/>
                <w:webHidden/>
              </w:rPr>
              <w:fldChar w:fldCharType="separate"/>
            </w:r>
            <w:r w:rsidR="007B32E7">
              <w:rPr>
                <w:noProof/>
                <w:webHidden/>
              </w:rPr>
              <w:t>13</w:t>
            </w:r>
            <w:r>
              <w:rPr>
                <w:noProof/>
                <w:webHidden/>
              </w:rPr>
              <w:fldChar w:fldCharType="end"/>
            </w:r>
          </w:hyperlink>
        </w:p>
        <w:p w14:paraId="793598EF" w14:textId="648E6CC0" w:rsidR="00DD63CF" w:rsidRDefault="00DD63CF">
          <w:r>
            <w:rPr>
              <w:b/>
              <w:bCs/>
            </w:rPr>
            <w:fldChar w:fldCharType="end"/>
          </w:r>
        </w:p>
      </w:sdtContent>
    </w:sdt>
    <w:p w14:paraId="077CFF52" w14:textId="79ECDE7C" w:rsidR="00EF40E4" w:rsidRPr="001478F0" w:rsidRDefault="008E1FC8" w:rsidP="001C2108">
      <w:pPr>
        <w:pStyle w:val="Overskrift1"/>
        <w:rPr>
          <w:b/>
          <w:bCs/>
          <w:color w:val="auto"/>
        </w:rPr>
      </w:pPr>
      <w:bookmarkStart w:id="0" w:name="_Toc189568451"/>
      <w:r>
        <w:rPr>
          <w:b/>
          <w:bCs/>
          <w:color w:val="auto"/>
        </w:rPr>
        <w:lastRenderedPageBreak/>
        <w:t>1</w:t>
      </w:r>
      <w:r>
        <w:rPr>
          <w:b/>
          <w:bCs/>
          <w:color w:val="auto"/>
        </w:rPr>
        <w:tab/>
      </w:r>
      <w:r w:rsidR="001C2108" w:rsidRPr="001478F0">
        <w:rPr>
          <w:b/>
          <w:bCs/>
          <w:color w:val="auto"/>
        </w:rPr>
        <w:t>Samfunnsstraff</w:t>
      </w:r>
      <w:bookmarkEnd w:id="0"/>
    </w:p>
    <w:p w14:paraId="4D6EB348" w14:textId="2E6F25E3" w:rsidR="001C2108" w:rsidRPr="008E1FC8" w:rsidRDefault="008E1FC8" w:rsidP="001C2108">
      <w:pPr>
        <w:pStyle w:val="Overskrift2"/>
        <w:rPr>
          <w:color w:val="auto"/>
        </w:rPr>
      </w:pPr>
      <w:bookmarkStart w:id="1" w:name="_Toc189568452"/>
      <w:r>
        <w:rPr>
          <w:color w:val="auto"/>
        </w:rPr>
        <w:t>1.1</w:t>
      </w:r>
      <w:r>
        <w:rPr>
          <w:color w:val="auto"/>
        </w:rPr>
        <w:tab/>
      </w:r>
      <w:r w:rsidR="001C2108" w:rsidRPr="008E1FC8">
        <w:rPr>
          <w:color w:val="auto"/>
        </w:rPr>
        <w:t>Vilkår for å idømme samfunnsstraff</w:t>
      </w:r>
      <w:bookmarkEnd w:id="1"/>
    </w:p>
    <w:p w14:paraId="7C33D649" w14:textId="17BB3746" w:rsidR="001C2108" w:rsidRDefault="001C2108" w:rsidP="00BC67CF">
      <w:pPr>
        <w:spacing w:after="0" w:line="276" w:lineRule="auto"/>
      </w:pPr>
      <w:r>
        <w:t xml:space="preserve">Straffeloven § 48 regulerer vilkårene for å idømme samfunnsstraff. </w:t>
      </w:r>
    </w:p>
    <w:p w14:paraId="46EAAE3A" w14:textId="68D31D2E" w:rsidR="001C2108" w:rsidRDefault="001C2108" w:rsidP="00BC67CF">
      <w:pPr>
        <w:spacing w:after="0" w:line="276" w:lineRule="auto"/>
      </w:pPr>
      <w:r>
        <w:t xml:space="preserve">Det kreves samtykke fra både ungdommen og verge, jf. straffeloven § 48 første ledd, bokstav c), jf. straffeprosessloven § 83. </w:t>
      </w:r>
    </w:p>
    <w:p w14:paraId="2EDA4F51" w14:textId="77777777" w:rsidR="00BC67CF" w:rsidRDefault="00BC67CF" w:rsidP="00BC67CF">
      <w:pPr>
        <w:spacing w:after="0" w:line="276" w:lineRule="auto"/>
      </w:pPr>
    </w:p>
    <w:p w14:paraId="31ABE458" w14:textId="48CED1FB" w:rsidR="001C2108" w:rsidRDefault="001C2108" w:rsidP="00BC67CF">
      <w:pPr>
        <w:spacing w:after="0" w:line="276" w:lineRule="auto"/>
      </w:pPr>
      <w:r>
        <w:t>For voksne kan det bare gis samfunnsstraff i stedet for fengsel når den idømte fengselsstraffen ellers ikke ville vært strengere enn 1 år, jf. straffeloven § 48 første ledd bokstav a). Dette gjelder ikke når lovbryteren er under 18 år, jf. straffeloven § 48 annet ledd. Samfunnsstraff kan dermed gis selv om den idømte fengselsstraffen ellers ville vært mer enn 1 år.</w:t>
      </w:r>
      <w:r w:rsidR="00BE7E28">
        <w:t xml:space="preserve"> Et eksempel på dette er TOSL-2022-96844. </w:t>
      </w:r>
      <w:r>
        <w:t xml:space="preserve"> </w:t>
      </w:r>
    </w:p>
    <w:p w14:paraId="0B5DA174" w14:textId="77777777" w:rsidR="00BC67CF" w:rsidRDefault="00BC67CF" w:rsidP="00BC67CF">
      <w:pPr>
        <w:spacing w:after="0" w:line="276" w:lineRule="auto"/>
      </w:pPr>
    </w:p>
    <w:p w14:paraId="726D3AED" w14:textId="13461B82" w:rsidR="001C2108" w:rsidRDefault="001C2108" w:rsidP="00BC67CF">
      <w:pPr>
        <w:spacing w:after="0" w:line="276" w:lineRule="auto"/>
      </w:pPr>
      <w:r>
        <w:t>Samfunnsstraff kan idømmes i stedet for fengselsstraff når hensynet til straffens formål ikke taler mot en reaksjon i frihet, jf. straffeloven § 48 første ledd, bokstav c). Der tiltalte var et barn på handlingstidspunktet, må de hensyn som avveies mot hverandre, også avveies mot hensynet til barnets beste, jf. barnekonvensjonen artikkel 3 og Grunnloven § 104. Dette innebærer at tyngdepunktet i avveiningen mellom de individualpreventive hensyn og de allmennpreventive hensyn forskyves, jf. Rt 2010 s. 1313 avsnitt 15. Høyesterett uttalte her at:</w:t>
      </w:r>
    </w:p>
    <w:p w14:paraId="1814C320" w14:textId="77777777" w:rsidR="00BC67CF" w:rsidRDefault="00BC67CF" w:rsidP="00BC67CF">
      <w:pPr>
        <w:spacing w:after="0" w:line="276" w:lineRule="auto"/>
      </w:pPr>
    </w:p>
    <w:p w14:paraId="4544F876" w14:textId="347F96F3" w:rsidR="001C2108" w:rsidRDefault="001478F0" w:rsidP="001478F0">
      <w:pPr>
        <w:spacing w:line="240" w:lineRule="auto"/>
        <w:ind w:left="705"/>
      </w:pPr>
      <w:r>
        <w:t>Der domfelte var under 18 år på gjerningstiden forskyves altså tyngdepunktet i avveiningen mellom de individualpreventive og de allmennpreventive hensyn: D</w:t>
      </w:r>
      <w:r w:rsidR="001C2108">
        <w:t>et som i det lange løp alt i alt best tjener barnets interesser trer i forgrunnen, og kan bare settes til side så langt det foreligger særlig tungtveiende allmennpreventive hensyn som ikke i tilfredsstillende grad også ivaretas ved en dom på samfunnsstraff.</w:t>
      </w:r>
    </w:p>
    <w:p w14:paraId="1EE9B141" w14:textId="2458D4B6" w:rsidR="008E1FC8" w:rsidRDefault="008E1FC8" w:rsidP="001478F0">
      <w:pPr>
        <w:spacing w:line="240" w:lineRule="auto"/>
        <w:ind w:left="705"/>
      </w:pPr>
    </w:p>
    <w:p w14:paraId="168CFAFB" w14:textId="156FBF2B" w:rsidR="001478F0" w:rsidRPr="008E1FC8" w:rsidRDefault="008E1FC8" w:rsidP="001478F0">
      <w:pPr>
        <w:pStyle w:val="Overskrift2"/>
        <w:rPr>
          <w:color w:val="auto"/>
        </w:rPr>
      </w:pPr>
      <w:bookmarkStart w:id="2" w:name="_Toc189568453"/>
      <w:r>
        <w:rPr>
          <w:color w:val="auto"/>
        </w:rPr>
        <w:t>1.2</w:t>
      </w:r>
      <w:r>
        <w:rPr>
          <w:color w:val="auto"/>
        </w:rPr>
        <w:tab/>
      </w:r>
      <w:r w:rsidR="001478F0" w:rsidRPr="008E1FC8">
        <w:rPr>
          <w:color w:val="auto"/>
        </w:rPr>
        <w:t>Timetall, subsidiær fengselsstraff og gjennomføringstid</w:t>
      </w:r>
      <w:bookmarkEnd w:id="2"/>
    </w:p>
    <w:p w14:paraId="35BD5884" w14:textId="725B4C2E" w:rsidR="001478F0" w:rsidRDefault="001478F0" w:rsidP="00BC67CF">
      <w:pPr>
        <w:spacing w:after="0" w:line="276" w:lineRule="auto"/>
      </w:pPr>
      <w:r>
        <w:t xml:space="preserve">Straffeloven § 49 regulerer timetall, subsidiær fengselsstraff og gjennomføringstid. </w:t>
      </w:r>
    </w:p>
    <w:p w14:paraId="445AE1D4" w14:textId="77777777" w:rsidR="00BC67CF" w:rsidRDefault="00BC67CF" w:rsidP="00BC67CF">
      <w:pPr>
        <w:spacing w:after="0" w:line="276" w:lineRule="auto"/>
      </w:pPr>
    </w:p>
    <w:p w14:paraId="0E9639D4" w14:textId="77777777" w:rsidR="00BC67CF" w:rsidRDefault="001478F0" w:rsidP="00BC67CF">
      <w:pPr>
        <w:spacing w:after="0" w:line="276" w:lineRule="auto"/>
      </w:pPr>
      <w:r>
        <w:t xml:space="preserve">En time samfunnsstraff tilsvarer i utgangspunktet en dag fengsel. Det skal normalt utmåles samfunnsstraff med 30 timer for hver måned av den subsidiære fengselsstraffen. Forholdstallet kan imidlertid fravikes. Dette er særlig aktuelt der den subsidiære fengselsstraffen er kort. </w:t>
      </w:r>
    </w:p>
    <w:p w14:paraId="79E7EC5F" w14:textId="77777777" w:rsidR="00BC67CF" w:rsidRDefault="00BC67CF" w:rsidP="00BC67CF">
      <w:pPr>
        <w:spacing w:after="0" w:line="276" w:lineRule="auto"/>
      </w:pPr>
    </w:p>
    <w:p w14:paraId="6D7E53E6" w14:textId="34354013" w:rsidR="001478F0" w:rsidRDefault="001478F0" w:rsidP="00BC67CF">
      <w:pPr>
        <w:spacing w:after="0" w:line="276" w:lineRule="auto"/>
      </w:pPr>
      <w:r>
        <w:t>Gjennomføringstiden settes lengre for ungdom enn for voksne, slik at det for eksempel beregnes 20 timer samfunnsstraff per måned. Dette er nødvendig for å kunne muliggjøre skolegang, fritidsaktiviteter, behandling og program i straffen, jf. straffeloven § 49 bokstav c) og annet ledd. For ungdom bør gjennomføringstiden være minimum 120 dager</w:t>
      </w:r>
      <w:r w:rsidR="00BE7E28">
        <w:t>, selv om det for eksempel bare skal gjennomføre 30 timer samfunnsstraff</w:t>
      </w:r>
      <w:r>
        <w:t>.</w:t>
      </w:r>
      <w:r w:rsidR="00BE7E28">
        <w:t xml:space="preserve"> Se mer om lengre gjennomføringstid i bl.a. Rt 2003 s. 1455 avsnitt 20, Rt 2014 s. 346 avsnitt 26, og Ot.prp.nr.90 (2003-2004) s. 447-448. </w:t>
      </w:r>
    </w:p>
    <w:p w14:paraId="31A22BA6" w14:textId="77777777" w:rsidR="008E1FC8" w:rsidRDefault="008E1FC8" w:rsidP="003B3554">
      <w:pPr>
        <w:spacing w:line="276" w:lineRule="auto"/>
      </w:pPr>
    </w:p>
    <w:p w14:paraId="6FC5FF6E" w14:textId="77777777" w:rsidR="00BC04B1" w:rsidRDefault="00BC04B1" w:rsidP="003B3554">
      <w:pPr>
        <w:spacing w:line="276" w:lineRule="auto"/>
      </w:pPr>
    </w:p>
    <w:p w14:paraId="06061EB7" w14:textId="77777777" w:rsidR="00BC04B1" w:rsidRDefault="00BC04B1" w:rsidP="003B3554">
      <w:pPr>
        <w:spacing w:line="276" w:lineRule="auto"/>
      </w:pPr>
    </w:p>
    <w:p w14:paraId="0B9542F7" w14:textId="18A86333" w:rsidR="00BE7E28" w:rsidRPr="008E1FC8" w:rsidRDefault="008E1FC8" w:rsidP="00BE7E28">
      <w:pPr>
        <w:pStyle w:val="Overskrift2"/>
        <w:rPr>
          <w:color w:val="auto"/>
        </w:rPr>
      </w:pPr>
      <w:bookmarkStart w:id="3" w:name="_Toc189568454"/>
      <w:r>
        <w:rPr>
          <w:color w:val="auto"/>
        </w:rPr>
        <w:lastRenderedPageBreak/>
        <w:t>1.3</w:t>
      </w:r>
      <w:r>
        <w:rPr>
          <w:color w:val="auto"/>
        </w:rPr>
        <w:tab/>
      </w:r>
      <w:r w:rsidR="00BE7E28" w:rsidRPr="008E1FC8">
        <w:rPr>
          <w:color w:val="auto"/>
        </w:rPr>
        <w:t>Adgang til å fastsette vilkår</w:t>
      </w:r>
      <w:bookmarkEnd w:id="3"/>
      <w:r w:rsidR="004F239B">
        <w:rPr>
          <w:color w:val="auto"/>
        </w:rPr>
        <w:t xml:space="preserve"> og kontaktforbud</w:t>
      </w:r>
    </w:p>
    <w:p w14:paraId="322D542A" w14:textId="175E896E" w:rsidR="00BE7E28" w:rsidRDefault="00BE7E28" w:rsidP="00BC67CF">
      <w:pPr>
        <w:spacing w:after="0" w:line="276" w:lineRule="auto"/>
      </w:pPr>
      <w:r>
        <w:t xml:space="preserve">Rettens adgang til å fastsette vilkår reguleres av straffeloven § 50. </w:t>
      </w:r>
    </w:p>
    <w:p w14:paraId="77F4FC00" w14:textId="77777777" w:rsidR="00BC67CF" w:rsidRDefault="00BC67CF" w:rsidP="00BC67CF">
      <w:pPr>
        <w:spacing w:after="0" w:line="276" w:lineRule="auto"/>
      </w:pPr>
    </w:p>
    <w:p w14:paraId="2560BABD" w14:textId="5D9DE059" w:rsidR="00BE7E28" w:rsidRDefault="0097092B" w:rsidP="00BC67CF">
      <w:pPr>
        <w:spacing w:after="0" w:line="276" w:lineRule="auto"/>
      </w:pPr>
      <w:r>
        <w:t xml:space="preserve">Retten kan bestemme at den domfelte i gjennomføringstiden skal overholde bestemmelser </w:t>
      </w:r>
      <w:r w:rsidRPr="00E0232E">
        <w:rPr>
          <w:u w:val="single"/>
        </w:rPr>
        <w:t>gitt av kriminalomsorgen</w:t>
      </w:r>
      <w:r>
        <w:t xml:space="preserve"> om bosted, oppholdssted, arbeid, opplæring eller behandling, jf. straffeloven § 50 bokstav a). Retten kan dermed gi kriminalomsorgen adgang til å fastsette vilkår, som kan pålegges domfelte, uavhengig av om hen samtykker, som for eksempel behandling i form av sinnemestringskurs eller psykologbehandling. Behovet for vilkår beskrives i premissene, og må også stå i domsslutningen, for eksempel:</w:t>
      </w:r>
    </w:p>
    <w:p w14:paraId="6C0E7143" w14:textId="77777777" w:rsidR="00BC67CF" w:rsidRDefault="00BC67CF" w:rsidP="00BC67CF">
      <w:pPr>
        <w:spacing w:after="0" w:line="276" w:lineRule="auto"/>
      </w:pPr>
    </w:p>
    <w:p w14:paraId="0124621A" w14:textId="3A660A38" w:rsidR="0097092B" w:rsidRDefault="0097092B" w:rsidP="00BC67CF">
      <w:pPr>
        <w:spacing w:after="0" w:line="276" w:lineRule="auto"/>
        <w:ind w:left="705"/>
      </w:pPr>
      <w:r>
        <w:t>Under gjennomføringstiden skal A overholde bestemmelser gitt av kriminalomsorgen om opplæring/behandling for å motvirke skadelig seksuell adferd, jf. straffeloven § 50</w:t>
      </w:r>
      <w:r w:rsidR="00E0232E">
        <w:t xml:space="preserve"> bokstav </w:t>
      </w:r>
      <w:r>
        <w:t>a</w:t>
      </w:r>
      <w:r w:rsidR="00E0232E">
        <w:t>)</w:t>
      </w:r>
      <w:r>
        <w:t>.</w:t>
      </w:r>
    </w:p>
    <w:p w14:paraId="2AE8C20A" w14:textId="77777777" w:rsidR="00BC67CF" w:rsidRDefault="00BC67CF" w:rsidP="00BC67CF">
      <w:pPr>
        <w:spacing w:after="0" w:line="276" w:lineRule="auto"/>
        <w:ind w:left="705"/>
      </w:pPr>
    </w:p>
    <w:p w14:paraId="3B655421" w14:textId="2EA8E120" w:rsidR="0097092B" w:rsidRDefault="0097092B" w:rsidP="00BC67CF">
      <w:pPr>
        <w:spacing w:after="0" w:line="276" w:lineRule="auto"/>
      </w:pPr>
      <w:r>
        <w:t>Som eksempler på dette vises det bl.a. til LB-2020-5267 (rusbehandling) og TOSL-166267 (oppholdssted, arbeid og opplæring).</w:t>
      </w:r>
    </w:p>
    <w:p w14:paraId="53D0E54C" w14:textId="77777777" w:rsidR="00BC67CF" w:rsidRDefault="00BC67CF" w:rsidP="00BC67CF">
      <w:pPr>
        <w:spacing w:after="0" w:line="276" w:lineRule="auto"/>
      </w:pPr>
    </w:p>
    <w:p w14:paraId="6DA9DF9F" w14:textId="4BA3B4CB" w:rsidR="004A1912" w:rsidRDefault="004A1912" w:rsidP="00BC67CF">
      <w:pPr>
        <w:spacing w:after="0" w:line="276" w:lineRule="auto"/>
      </w:pPr>
      <w:r>
        <w:t>To typer kontaktforbud</w:t>
      </w:r>
    </w:p>
    <w:p w14:paraId="27C4E6F7" w14:textId="3CB5E404" w:rsidR="00BC67CF" w:rsidRDefault="0097092B" w:rsidP="00BC67CF">
      <w:pPr>
        <w:spacing w:after="0" w:line="276" w:lineRule="auto"/>
        <w:ind w:left="705"/>
      </w:pPr>
      <w:r>
        <w:t xml:space="preserve">Retten kan bestemme at den domfelte i gjennomføringstiden forbys kontakt med bestemte personer, jf. straffeloven § 50 bokstav b). Dette vilkåret </w:t>
      </w:r>
      <w:r w:rsidRPr="004A1912">
        <w:rPr>
          <w:u w:val="single"/>
        </w:rPr>
        <w:t>fastsettes av retten</w:t>
      </w:r>
      <w:r>
        <w:t xml:space="preserve">. </w:t>
      </w:r>
    </w:p>
    <w:p w14:paraId="16D69BDE" w14:textId="77777777" w:rsidR="004A1912" w:rsidRDefault="004A1912" w:rsidP="00BC67CF">
      <w:pPr>
        <w:spacing w:after="0" w:line="276" w:lineRule="auto"/>
      </w:pPr>
      <w:r>
        <w:t xml:space="preserve">Et slikt forbud er ikke begrunnet i hensynet til den andre, slik det er ved ordinære kontaktforbud. Denne type kontaktforbud er for å begrense gjentakelsesfaren for domfelte. </w:t>
      </w:r>
      <w:r w:rsidR="00E0232E">
        <w:t xml:space="preserve">Dette kontaktforbudet er tidsbegrenset til gjennomføringstiden for samfunnsstraffen. </w:t>
      </w:r>
    </w:p>
    <w:p w14:paraId="74B6BAC9" w14:textId="77777777" w:rsidR="004A1912" w:rsidRDefault="004A1912" w:rsidP="00BC67CF">
      <w:pPr>
        <w:spacing w:after="0" w:line="276" w:lineRule="auto"/>
      </w:pPr>
    </w:p>
    <w:p w14:paraId="5B7640B4" w14:textId="77777777" w:rsidR="004A1912" w:rsidRDefault="004A1912" w:rsidP="004A1912">
      <w:pPr>
        <w:pStyle w:val="Listeavsnitt"/>
        <w:numPr>
          <w:ilvl w:val="0"/>
          <w:numId w:val="3"/>
        </w:numPr>
        <w:spacing w:after="0" w:line="276" w:lineRule="auto"/>
      </w:pPr>
      <w:r>
        <w:t xml:space="preserve">Domsslutningen kan for eksempel utformes slik: </w:t>
      </w:r>
    </w:p>
    <w:p w14:paraId="629D2B48" w14:textId="77777777" w:rsidR="004A1912" w:rsidRDefault="004A1912" w:rsidP="004A1912">
      <w:pPr>
        <w:spacing w:after="0" w:line="276" w:lineRule="auto"/>
      </w:pPr>
    </w:p>
    <w:p w14:paraId="42924698" w14:textId="77777777" w:rsidR="004A1912" w:rsidRDefault="004A1912" w:rsidP="004A1912">
      <w:pPr>
        <w:spacing w:after="0" w:line="276" w:lineRule="auto"/>
        <w:ind w:left="705"/>
      </w:pPr>
      <w:r>
        <w:t xml:space="preserve">Under gjennomføringstiden skal A ikke ha kontakt med (B – medtiltalte), jf. straffeloven § 50 bokstav b). </w:t>
      </w:r>
    </w:p>
    <w:p w14:paraId="764B4CA3" w14:textId="77777777" w:rsidR="004A1912" w:rsidRDefault="004A1912" w:rsidP="00BC67CF">
      <w:pPr>
        <w:spacing w:after="0" w:line="276" w:lineRule="auto"/>
      </w:pPr>
    </w:p>
    <w:p w14:paraId="4C0C125A" w14:textId="28F946C5" w:rsidR="004F239B" w:rsidRDefault="00E0232E" w:rsidP="004F239B">
      <w:pPr>
        <w:spacing w:line="276" w:lineRule="auto"/>
      </w:pPr>
      <w:r>
        <w:t xml:space="preserve">Retten kan </w:t>
      </w:r>
      <w:r w:rsidR="004A1912">
        <w:t xml:space="preserve">også </w:t>
      </w:r>
      <w:r>
        <w:t>fastsette kontaktforbud</w:t>
      </w:r>
      <w:r w:rsidR="004F239B">
        <w:t>/oppholdsforbud</w:t>
      </w:r>
      <w:r>
        <w:t xml:space="preserve"> </w:t>
      </w:r>
      <w:r w:rsidR="004F239B">
        <w:t>jf.</w:t>
      </w:r>
      <w:r>
        <w:t xml:space="preserve"> straffeloven § 57, </w:t>
      </w:r>
      <w:r w:rsidR="003472EF">
        <w:t xml:space="preserve">for å beskytte </w:t>
      </w:r>
      <w:r w:rsidR="004A1912">
        <w:t>fornærmede</w:t>
      </w:r>
      <w:r>
        <w:t xml:space="preserve">. Lengden  </w:t>
      </w:r>
      <w:r w:rsidR="004A1912">
        <w:t xml:space="preserve"> løpe</w:t>
      </w:r>
      <w:r w:rsidR="003472EF">
        <w:t>r</w:t>
      </w:r>
      <w:r w:rsidR="004A1912">
        <w:t xml:space="preserve"> uavhengig av gjennomføringstid, for eksempel i to å</w:t>
      </w:r>
      <w:r w:rsidR="003472EF">
        <w:t>,</w:t>
      </w:r>
      <w:r w:rsidR="003472EF" w:rsidRPr="003472EF">
        <w:t xml:space="preserve"> </w:t>
      </w:r>
      <w:r w:rsidR="003472EF">
        <w:t>jf. straffeloven § 58,</w:t>
      </w:r>
      <w:r w:rsidR="00221C73">
        <w:t xml:space="preserve"> </w:t>
      </w:r>
      <w:r w:rsidR="004F239B">
        <w:t xml:space="preserve">Dersom det er nødvendig for at kontaktforbudet skal bli overholdt, kan retten bestemme at kontaktforbudet skal gjelde med elektronisk kontroll, jf. § 57 femte ledd. </w:t>
      </w:r>
    </w:p>
    <w:p w14:paraId="10AE27A7" w14:textId="0628F79E" w:rsidR="00E0232E" w:rsidRDefault="00E0232E" w:rsidP="00221C73">
      <w:pPr>
        <w:pStyle w:val="Listeavsnitt"/>
        <w:numPr>
          <w:ilvl w:val="0"/>
          <w:numId w:val="3"/>
        </w:numPr>
        <w:spacing w:after="0" w:line="276" w:lineRule="auto"/>
      </w:pPr>
    </w:p>
    <w:p w14:paraId="0F85473B" w14:textId="77777777" w:rsidR="008E1FC8" w:rsidRDefault="008E1FC8" w:rsidP="003B3554">
      <w:pPr>
        <w:spacing w:line="276" w:lineRule="auto"/>
      </w:pPr>
    </w:p>
    <w:p w14:paraId="047EF95E" w14:textId="0E1D99A3" w:rsidR="00E0232E" w:rsidRPr="008E1FC8" w:rsidRDefault="008E1FC8" w:rsidP="00E0232E">
      <w:pPr>
        <w:pStyle w:val="Overskrift2"/>
        <w:rPr>
          <w:color w:val="auto"/>
        </w:rPr>
      </w:pPr>
      <w:bookmarkStart w:id="4" w:name="_Toc189568455"/>
      <w:r>
        <w:rPr>
          <w:color w:val="auto"/>
        </w:rPr>
        <w:t>1.4</w:t>
      </w:r>
      <w:r>
        <w:rPr>
          <w:color w:val="auto"/>
        </w:rPr>
        <w:tab/>
      </w:r>
      <w:r w:rsidR="00E0232E" w:rsidRPr="008E1FC8">
        <w:rPr>
          <w:color w:val="auto"/>
        </w:rPr>
        <w:t>Forening av samfunnsstraff med andre straffer</w:t>
      </w:r>
      <w:bookmarkEnd w:id="4"/>
    </w:p>
    <w:p w14:paraId="6AF0F39B" w14:textId="3019EA5C" w:rsidR="00E0232E" w:rsidRDefault="00E0232E" w:rsidP="00BC67CF">
      <w:pPr>
        <w:spacing w:after="0" w:line="276" w:lineRule="auto"/>
      </w:pPr>
      <w:r>
        <w:t xml:space="preserve">Dette reguleres av straffeloven § 51. </w:t>
      </w:r>
    </w:p>
    <w:p w14:paraId="2B82A182" w14:textId="77777777" w:rsidR="00BC67CF" w:rsidRDefault="00BC67CF" w:rsidP="00BC67CF">
      <w:pPr>
        <w:spacing w:after="0" w:line="276" w:lineRule="auto"/>
      </w:pPr>
    </w:p>
    <w:p w14:paraId="60C0D329" w14:textId="79A9EA66" w:rsidR="00E0232E" w:rsidRDefault="00E0232E" w:rsidP="00BC67CF">
      <w:pPr>
        <w:spacing w:after="0" w:line="276" w:lineRule="auto"/>
      </w:pPr>
      <w:r>
        <w:t xml:space="preserve">Straffeloven § 51 bokstav a) gir mulighet til å idømme samfunnsstraff sammen med ubetinget fengsel inntil 60 dager når særlige grunner tilsier det. Dette tar særlig sikte på tilfeller der tiltalte har utholdt varetekt, eller der allmennpreventive hensyn tilsier at det må gis ubetinget fengsel i tillegg til samfunnsstraff. </w:t>
      </w:r>
    </w:p>
    <w:p w14:paraId="7955C4D0" w14:textId="77777777" w:rsidR="00BC67CF" w:rsidRDefault="00BC67CF" w:rsidP="00BC67CF">
      <w:pPr>
        <w:spacing w:after="0" w:line="276" w:lineRule="auto"/>
      </w:pPr>
    </w:p>
    <w:p w14:paraId="361E8C22" w14:textId="205A2374" w:rsidR="00E0232E" w:rsidRDefault="00E0232E" w:rsidP="00BC67CF">
      <w:pPr>
        <w:spacing w:after="0" w:line="276" w:lineRule="auto"/>
      </w:pPr>
      <w:r>
        <w:lastRenderedPageBreak/>
        <w:t xml:space="preserve">Straffeloven § 51 bokstav b) gir mulighet til å idømme samfunnsstraff sammen med bot (betinget eller ubetinget). Det skal ikke fastsettes subsidiær fengselsstraff når lovbryter var under 18 år på handlingstidspunktet, jf. straffeloven § 55 tredje ledd. </w:t>
      </w:r>
    </w:p>
    <w:p w14:paraId="5AED7096" w14:textId="77777777" w:rsidR="00BC67CF" w:rsidRDefault="00BC67CF" w:rsidP="00BC67CF">
      <w:pPr>
        <w:spacing w:after="0" w:line="276" w:lineRule="auto"/>
      </w:pPr>
    </w:p>
    <w:p w14:paraId="7D258B8C" w14:textId="2269A12D" w:rsidR="00E0232E" w:rsidRDefault="00E0232E" w:rsidP="00BC67CF">
      <w:pPr>
        <w:spacing w:after="0" w:line="276" w:lineRule="auto"/>
      </w:pPr>
      <w:r>
        <w:t>Straffeloven § 51 bokstav c) gir mulighet til å idømme samfunnsstraff sammen med rettighetstap. For eksempel kan</w:t>
      </w:r>
      <w:r w:rsidR="003B3554">
        <w:t xml:space="preserve"> en person fratas retten til å utøve en «virksomhet eller aktivitet», jf. straffeloven § 56 første ledd bokstav b). I lovforarbeidene er det nevnt som eksempel at en person kan fradømmes retten til å kjøre motorsykkel nattestid i aktuelt område der han har drevet med fredskrenkelse, jf. Ot.prp.nr.90 (2003-2004) s. 320. Lovgiver og Høyesterett har også lagt til grunn at bestemmelsen gir hjemmel til tap av retten til å bruke sosiale medier, for eksempel Snapchat, for en periode, jf. Or.prp.nr.90 (2003-2004) s. 321 og 324, og HR-2024-986-A. </w:t>
      </w:r>
    </w:p>
    <w:p w14:paraId="77AEC996" w14:textId="77777777" w:rsidR="00BC67CF" w:rsidRDefault="00BC67CF" w:rsidP="00BC67CF">
      <w:pPr>
        <w:spacing w:after="0" w:line="276" w:lineRule="auto"/>
      </w:pPr>
    </w:p>
    <w:p w14:paraId="1139F19B" w14:textId="77777777" w:rsidR="008E1FC8" w:rsidRDefault="008E1FC8" w:rsidP="003B3554">
      <w:pPr>
        <w:spacing w:line="276" w:lineRule="auto"/>
      </w:pPr>
    </w:p>
    <w:p w14:paraId="760DF400" w14:textId="5E214275" w:rsidR="003B3554" w:rsidRPr="008E1FC8" w:rsidRDefault="008E1FC8" w:rsidP="003B3554">
      <w:pPr>
        <w:pStyle w:val="Overskrift2"/>
        <w:rPr>
          <w:color w:val="auto"/>
        </w:rPr>
      </w:pPr>
      <w:bookmarkStart w:id="5" w:name="_Toc189568456"/>
      <w:r>
        <w:rPr>
          <w:color w:val="auto"/>
        </w:rPr>
        <w:t>1.5</w:t>
      </w:r>
      <w:r>
        <w:rPr>
          <w:color w:val="auto"/>
        </w:rPr>
        <w:tab/>
      </w:r>
      <w:r w:rsidR="003B3554" w:rsidRPr="008E1FC8">
        <w:rPr>
          <w:color w:val="auto"/>
        </w:rPr>
        <w:t>Brudd på vilkår for samfunnsstraff</w:t>
      </w:r>
      <w:bookmarkEnd w:id="5"/>
    </w:p>
    <w:p w14:paraId="051512D2" w14:textId="0A3EB627" w:rsidR="003B3554" w:rsidRDefault="003B3554" w:rsidP="00BC67CF">
      <w:pPr>
        <w:spacing w:after="0" w:line="276" w:lineRule="auto"/>
      </w:pPr>
      <w:r>
        <w:t xml:space="preserve">Rene bruddsaker behandles av spesialiserte U18-dommere på avdeling 5 og 7 i Oslo tingrett. Det vises til Oslo tingretts veileder for behandling av bruddsaker. Dersom bruddsaken tas med i ny straffesak, skal straffesaken fortrinnsvis settes på spesialisert U18-dommer. </w:t>
      </w:r>
    </w:p>
    <w:p w14:paraId="64ABB82B" w14:textId="77777777" w:rsidR="00BC67CF" w:rsidRDefault="00BC67CF" w:rsidP="00BC67CF">
      <w:pPr>
        <w:spacing w:after="0" w:line="276" w:lineRule="auto"/>
      </w:pPr>
    </w:p>
    <w:p w14:paraId="52B49566" w14:textId="2E4A4FB7" w:rsidR="003B3554" w:rsidRDefault="003B3554" w:rsidP="00BC67CF">
      <w:pPr>
        <w:spacing w:after="0" w:line="276" w:lineRule="auto"/>
      </w:pPr>
      <w:r>
        <w:t xml:space="preserve">Brudd på vilkår for samfunnsstraff reguleres av straffeloven § 52. </w:t>
      </w:r>
    </w:p>
    <w:p w14:paraId="6CA2A159" w14:textId="77777777" w:rsidR="00BC67CF" w:rsidRDefault="00BC67CF" w:rsidP="00BC67CF">
      <w:pPr>
        <w:spacing w:after="0" w:line="276" w:lineRule="auto"/>
      </w:pPr>
    </w:p>
    <w:p w14:paraId="18E92F0B" w14:textId="4D77A97D" w:rsidR="003B3554" w:rsidRDefault="003B3554" w:rsidP="00BC67CF">
      <w:pPr>
        <w:spacing w:after="0" w:line="276" w:lineRule="auto"/>
      </w:pPr>
      <w:r>
        <w:t xml:space="preserve">Ved brudd på vilkårene for samfunnsstraff kan retten etter begjæring ved dom bestemme at hele eller deler av den subsidiære fengselsstraffen skal fullbyrdes, jf. straffeloven § 52. Det er viktig at lovbrytere, andre aktører i strafferettspleien og allmennheten har tillit til at vilkårsbrudd møtes med konsekvente og effektive reaksjoner, for å opprettholde samfunnsstraffens troverdighet som et reelt straffalternativ, jf. Ot.prp.nr.90 (2003-2004) s. 302. </w:t>
      </w:r>
    </w:p>
    <w:p w14:paraId="57E461DD" w14:textId="77777777" w:rsidR="00BC67CF" w:rsidRDefault="00BC67CF" w:rsidP="00BC67CF">
      <w:pPr>
        <w:spacing w:after="0" w:line="276" w:lineRule="auto"/>
      </w:pPr>
    </w:p>
    <w:p w14:paraId="148FBBDF" w14:textId="2A70F6A3" w:rsidR="003B3554" w:rsidRDefault="003B3554" w:rsidP="00BC67CF">
      <w:pPr>
        <w:spacing w:after="0" w:line="276" w:lineRule="auto"/>
      </w:pPr>
      <w:r>
        <w:t xml:space="preserve">Det er opp til rettens skjønn om begjæringen skal tas til følge. Retten er ikke bundet av begjæringen, men skal avgjøre om den subsidiære fengselsstraffen skal fullbyrdes, og i tilfelle hvor stor del. </w:t>
      </w:r>
    </w:p>
    <w:p w14:paraId="4B7BF30C" w14:textId="77777777" w:rsidR="00BC67CF" w:rsidRDefault="00BC67CF" w:rsidP="00BC67CF">
      <w:pPr>
        <w:spacing w:after="0" w:line="276" w:lineRule="auto"/>
      </w:pPr>
    </w:p>
    <w:p w14:paraId="407332C7" w14:textId="3A502A71" w:rsidR="003B3554" w:rsidRDefault="005E7138" w:rsidP="00BC67CF">
      <w:pPr>
        <w:spacing w:after="0" w:line="276" w:lineRule="auto"/>
      </w:pPr>
      <w:r>
        <w:t xml:space="preserve">Begjæringen må være brakt inn for retten innen 3 måneder etter utløpet av gjennomføringstiden, jf. straffeloven § 52 fjerde ledd. </w:t>
      </w:r>
    </w:p>
    <w:p w14:paraId="2DB866BD" w14:textId="77777777" w:rsidR="00BC67CF" w:rsidRDefault="00BC67CF" w:rsidP="00BC67CF">
      <w:pPr>
        <w:spacing w:after="0" w:line="276" w:lineRule="auto"/>
      </w:pPr>
    </w:p>
    <w:p w14:paraId="2FB1D258" w14:textId="2F380087" w:rsidR="005E7138" w:rsidRDefault="005E7138" w:rsidP="00BC67CF">
      <w:pPr>
        <w:spacing w:after="0" w:line="276" w:lineRule="auto"/>
      </w:pPr>
      <w:r>
        <w:t xml:space="preserve">Straffeloven § 52 første ledd bokstav a) regulerer omgjøring ved brudd på vilkårene for samfunnsstraff. Begjæring fremmes av kriminalomsorgen eller påtalemyndigheten, jf. straffeloven § 52 fjerde ledd. Hovedregelen er at brudd på vilkårene for samfunnsstraff skal føre til at den subsidiære fengselsstraffen skal sones, men retten kan likevel bestemme at bare deler av den subsidiære fengselsstraffen skal sones, jf. Ot.prp.nr. 90 (2003-2004) s. 303, og eksempelvis Rt 2011 s. 657 avsnitt 14. Ut fra et fra det mer til det mindre perspektiv, kan retten bestemme at samfunnsstraffen skal fortsette og skjerpes inn med vilkår. Ved bagatellmessige brudd, eller der det ellers fremstår som lite rimelig eller hensiktsmessig med subsidiær fengselsstraff, kan det være grunn til ikke å omgjøre samfunnsstraffen, men i stedet forlenge gjennomføringstiden, jf. straffeloven § 52 annet ledd. Se også Rt 2007 s. 635 avsnitt 10 og </w:t>
      </w:r>
      <w:r>
        <w:lastRenderedPageBreak/>
        <w:t xml:space="preserve">Ot.prp.nr.90 (2003-2004) s. 302. I slike tilfeller er det viktig at </w:t>
      </w:r>
      <w:r w:rsidR="004F239B">
        <w:t xml:space="preserve">retten øker </w:t>
      </w:r>
      <w:r w:rsidR="00221C73">
        <w:t>gjennomføringstiden,</w:t>
      </w:r>
      <w:r>
        <w:t xml:space="preserve"> fordi store deler trolig er brukt opp allerede. </w:t>
      </w:r>
    </w:p>
    <w:p w14:paraId="5E5501BA" w14:textId="77777777" w:rsidR="004F239B" w:rsidRDefault="004F239B" w:rsidP="00BC67CF">
      <w:pPr>
        <w:spacing w:after="0" w:line="276" w:lineRule="auto"/>
      </w:pPr>
    </w:p>
    <w:p w14:paraId="5BCF51F1" w14:textId="63A57A63" w:rsidR="00DD63CF" w:rsidRDefault="00DD63CF" w:rsidP="00BC67CF">
      <w:pPr>
        <w:spacing w:after="0" w:line="276" w:lineRule="auto"/>
      </w:pPr>
      <w:r>
        <w:t>Straffeloven § 52 første ledd bokstav b) regulerer omgjøring ved ny straffbar handling før utløpet av gjennomføringstiden. Begjæring fremmes av påtalemyndigheten, jf. § 52 fjerde ledd. Retten kan velge å avsi samlet dom for begge handlingene eller særskilt dom for den nye handlingen, jf. § 52 tredje ledd. Ved vurderingen av om retten skal omgjøre straffen, vil det nye forholdets alvorlighet og sammenhengen med det tidligere lovbruddet, være sentrale momenter, jf. Ot.prp.nr.90 (2003-2004) s. 448 og Ot.prp.nr. 5 (2000-2001) s. 177. Dersom det er grunnlag for å la samfunnsstraffen bli stående, bør gjennomføringstiden forlenges.</w:t>
      </w:r>
      <w:r w:rsidRPr="00DD63CF">
        <w:t xml:space="preserve"> </w:t>
      </w:r>
      <w:r>
        <w:t>En samlet dom kan innebære en ny dom på samfunnsstraff, eventuelt i</w:t>
      </w:r>
      <w:r w:rsidRPr="00DD63CF">
        <w:t xml:space="preserve"> </w:t>
      </w:r>
      <w:r>
        <w:t>kombinasjon med andre straffer. Det kan også gis en samlet dom på fengselsstraff, der deler kan gjøres betinget. Hvis tidligere idømt samfunnsstraff blir stående, og det i stedet idømmes særskilt dom på fengselsstraff, bør rekkefølge på soning av dommene avklares. Utgangspunktet for kriminalomsorgen er at den første dommen skal sones først.</w:t>
      </w:r>
    </w:p>
    <w:p w14:paraId="2AE574E2" w14:textId="77777777" w:rsidR="008E1FC8" w:rsidRDefault="008E1FC8" w:rsidP="00DD63CF"/>
    <w:p w14:paraId="2AA3FBC0" w14:textId="29819618" w:rsidR="00DD63CF" w:rsidRPr="008E1FC8" w:rsidRDefault="008E1FC8" w:rsidP="00DD63CF">
      <w:pPr>
        <w:pStyle w:val="Overskrift2"/>
        <w:rPr>
          <w:color w:val="auto"/>
        </w:rPr>
      </w:pPr>
      <w:bookmarkStart w:id="6" w:name="_Toc189568457"/>
      <w:r>
        <w:rPr>
          <w:color w:val="auto"/>
        </w:rPr>
        <w:t>1.6</w:t>
      </w:r>
      <w:r>
        <w:rPr>
          <w:color w:val="auto"/>
        </w:rPr>
        <w:tab/>
      </w:r>
      <w:r w:rsidR="00DD63CF" w:rsidRPr="008E1FC8">
        <w:rPr>
          <w:color w:val="auto"/>
        </w:rPr>
        <w:t>Retten til forsvarer</w:t>
      </w:r>
      <w:bookmarkEnd w:id="6"/>
    </w:p>
    <w:p w14:paraId="5CF50A19" w14:textId="431FAA13" w:rsidR="00DD63CF" w:rsidRDefault="00DD63CF" w:rsidP="00BC67CF">
      <w:pPr>
        <w:spacing w:after="0" w:line="276" w:lineRule="auto"/>
      </w:pPr>
      <w:bookmarkStart w:id="7" w:name="_Hlk189489072"/>
      <w:r>
        <w:t xml:space="preserve">Ungdommen har krav på forsvarer under etterforskningen og i politiavhør når saken kan ende med samfunnsstraff, jf. straffeprosessloven § 100 annet ledd, EMK artikkel 6 og barnekonvensjonen artikkel 40. Ungdommen har krav på forsvarer i tilståelsessak og hovedforhandling når det er aktuelt med samfunnsstraff. Ungdommen kan få oppnevnt forsvarer til bistand under gjennomføring av samfunnsstraff. Ungdommen får oppnevnt forsvarer ved behandling av brudd på samfunnsstraff. </w:t>
      </w:r>
    </w:p>
    <w:p w14:paraId="70EA4333" w14:textId="77777777" w:rsidR="00BC67CF" w:rsidRDefault="00BC67CF" w:rsidP="00BC67CF">
      <w:pPr>
        <w:spacing w:after="0" w:line="276" w:lineRule="auto"/>
      </w:pPr>
    </w:p>
    <w:p w14:paraId="2E6551AC" w14:textId="18FF3E6D" w:rsidR="00DD63CF" w:rsidRDefault="00DD63CF" w:rsidP="00BC67CF">
      <w:pPr>
        <w:spacing w:after="0" w:line="276" w:lineRule="auto"/>
      </w:pPr>
      <w:r>
        <w:t xml:space="preserve">Det vises til Oslo tingretts veileder for forsvarere i U18-saker. </w:t>
      </w:r>
    </w:p>
    <w:p w14:paraId="2830A57C" w14:textId="77777777" w:rsidR="00341298" w:rsidRDefault="00341298" w:rsidP="00EC2A27">
      <w:pPr>
        <w:spacing w:line="276" w:lineRule="auto"/>
      </w:pPr>
    </w:p>
    <w:p w14:paraId="40FD34F8" w14:textId="777CA437" w:rsidR="00DD63CF" w:rsidRPr="008E1FC8" w:rsidRDefault="008E1FC8" w:rsidP="00DD63CF">
      <w:pPr>
        <w:pStyle w:val="Overskrift2"/>
        <w:rPr>
          <w:color w:val="auto"/>
        </w:rPr>
      </w:pPr>
      <w:bookmarkStart w:id="8" w:name="_Toc189568458"/>
      <w:bookmarkEnd w:id="7"/>
      <w:r>
        <w:rPr>
          <w:color w:val="auto"/>
        </w:rPr>
        <w:t>1.7</w:t>
      </w:r>
      <w:r>
        <w:rPr>
          <w:color w:val="auto"/>
        </w:rPr>
        <w:tab/>
      </w:r>
      <w:r w:rsidR="00DD63CF" w:rsidRPr="008E1FC8">
        <w:rPr>
          <w:color w:val="auto"/>
        </w:rPr>
        <w:t>Informasjon om samfunnsstraff for ungdom</w:t>
      </w:r>
      <w:bookmarkEnd w:id="8"/>
    </w:p>
    <w:p w14:paraId="7A31C25F" w14:textId="0483D3E5" w:rsidR="00EC2A27" w:rsidRDefault="00EC2A27" w:rsidP="00BC67CF">
      <w:pPr>
        <w:spacing w:after="0" w:line="276" w:lineRule="auto"/>
      </w:pPr>
      <w:r>
        <w:t xml:space="preserve">Gjennomføringen av samfunnsstraff reguleres av straffegjennomføringsloven kapittel 5. Kriminalomsorgen, Oslo friomsorgskontor, følger opp straffegjennomføringen i Oslo. Kriminalomsorgen, region øst følger opp bruddsaker. </w:t>
      </w:r>
    </w:p>
    <w:p w14:paraId="30C8DA16" w14:textId="77777777" w:rsidR="00BC67CF" w:rsidRDefault="00BC67CF" w:rsidP="00BC67CF">
      <w:pPr>
        <w:spacing w:after="0" w:line="276" w:lineRule="auto"/>
      </w:pPr>
    </w:p>
    <w:p w14:paraId="258572A7" w14:textId="4E85B306" w:rsidR="00DD63CF" w:rsidRDefault="00DD63CF" w:rsidP="00BC67CF">
      <w:pPr>
        <w:spacing w:after="0" w:line="276" w:lineRule="auto"/>
      </w:pPr>
      <w:r>
        <w:t xml:space="preserve">Det er mer informasjon om samfunnsstraff for ungdom på hjemmesiden til kriminalomsorgen (kriminalomsorgen.no). Det er også mer informasjon på U18-sidene på intranettet, og på nettsiden </w:t>
      </w:r>
      <w:hyperlink r:id="rId8" w:history="1">
        <w:r w:rsidRPr="00F27F54">
          <w:rPr>
            <w:rStyle w:val="Hyperkobling"/>
          </w:rPr>
          <w:t>www.ung.no</w:t>
        </w:r>
      </w:hyperlink>
      <w:r>
        <w:t xml:space="preserve">. I tillegg vises det til Dommerpodden fra januar 2025. </w:t>
      </w:r>
    </w:p>
    <w:p w14:paraId="1956A5A9" w14:textId="77777777" w:rsidR="00BC67CF" w:rsidRDefault="00BC67CF" w:rsidP="00EC2A27">
      <w:pPr>
        <w:spacing w:line="276" w:lineRule="auto"/>
      </w:pPr>
    </w:p>
    <w:p w14:paraId="1B2A6F05" w14:textId="492FBAFF" w:rsidR="00DD63CF" w:rsidRPr="00EC2A27" w:rsidRDefault="008E1FC8" w:rsidP="00EC2A27">
      <w:pPr>
        <w:pStyle w:val="Overskrift1"/>
        <w:rPr>
          <w:b/>
          <w:bCs/>
          <w:color w:val="auto"/>
        </w:rPr>
      </w:pPr>
      <w:bookmarkStart w:id="9" w:name="_Toc189568459"/>
      <w:r>
        <w:rPr>
          <w:b/>
          <w:bCs/>
          <w:color w:val="auto"/>
        </w:rPr>
        <w:t>2</w:t>
      </w:r>
      <w:r>
        <w:rPr>
          <w:b/>
          <w:bCs/>
          <w:color w:val="auto"/>
        </w:rPr>
        <w:tab/>
      </w:r>
      <w:r w:rsidR="00EC2A27" w:rsidRPr="00EC2A27">
        <w:rPr>
          <w:b/>
          <w:bCs/>
          <w:color w:val="auto"/>
        </w:rPr>
        <w:t>Ungdomsstraff</w:t>
      </w:r>
      <w:bookmarkEnd w:id="9"/>
    </w:p>
    <w:p w14:paraId="32BFE903" w14:textId="495F207B" w:rsidR="005E7138" w:rsidRPr="008E1FC8" w:rsidRDefault="008E1FC8" w:rsidP="00EC2A27">
      <w:pPr>
        <w:pStyle w:val="Overskrift2"/>
        <w:rPr>
          <w:color w:val="auto"/>
        </w:rPr>
      </w:pPr>
      <w:bookmarkStart w:id="10" w:name="_Toc189568460"/>
      <w:r>
        <w:rPr>
          <w:color w:val="auto"/>
        </w:rPr>
        <w:t>2.1</w:t>
      </w:r>
      <w:r>
        <w:rPr>
          <w:color w:val="auto"/>
        </w:rPr>
        <w:tab/>
      </w:r>
      <w:r w:rsidR="00EC2A27" w:rsidRPr="008E1FC8">
        <w:rPr>
          <w:color w:val="auto"/>
        </w:rPr>
        <w:t>Vilkår for å idømme ungdomsstraff</w:t>
      </w:r>
      <w:bookmarkEnd w:id="10"/>
    </w:p>
    <w:p w14:paraId="1224CCB5" w14:textId="4C50565E" w:rsidR="00EC2A27" w:rsidRDefault="00EC2A27" w:rsidP="00BC67CF">
      <w:pPr>
        <w:spacing w:after="0"/>
      </w:pPr>
      <w:r>
        <w:t xml:space="preserve">Dette reguleres av straffeloven § 52a. </w:t>
      </w:r>
    </w:p>
    <w:p w14:paraId="52375E63" w14:textId="77777777" w:rsidR="00BC67CF" w:rsidRDefault="00BC67CF" w:rsidP="00BC67CF">
      <w:pPr>
        <w:spacing w:after="0"/>
      </w:pPr>
    </w:p>
    <w:p w14:paraId="43B4B954" w14:textId="77777777" w:rsidR="00EC2A27" w:rsidRDefault="00EC2A27" w:rsidP="00BC67CF">
      <w:pPr>
        <w:spacing w:after="0"/>
      </w:pPr>
      <w:r>
        <w:lastRenderedPageBreak/>
        <w:t xml:space="preserve">Ungdomsstraff kan idømmes når lovbryteren var under 18 år på handlingstidspunktet, jf. straffeloven § 52a første ledd bokstav a). Ved felles straff for flere lovbrudd begått før og etter fylte 18 år, er det en forutsetning at lovbruddene i hovedsak ble begått før fylte 18 år, og at lovbruddene etter fylte 18 år er mindre alvorlige, jf. § 52a annet ledd. </w:t>
      </w:r>
    </w:p>
    <w:p w14:paraId="58C8ADB4" w14:textId="77777777" w:rsidR="00BC67CF" w:rsidRDefault="00EC2A27" w:rsidP="00BC67CF">
      <w:pPr>
        <w:spacing w:after="0" w:line="276" w:lineRule="auto"/>
      </w:pPr>
      <w:r>
        <w:t xml:space="preserve">Ungdomsstraff kan idømmes når dette anses som en «egnet reaksjon», jf. straffeloven § 52a første ledd bokstav b). Samtykkekravet er dermed erstattet med en </w:t>
      </w:r>
      <w:r w:rsidRPr="00EC2A27">
        <w:t>egnethetsvurdering.</w:t>
      </w:r>
      <w:r>
        <w:t xml:space="preserve"> </w:t>
      </w:r>
    </w:p>
    <w:p w14:paraId="5233A496" w14:textId="77777777" w:rsidR="00BC67CF" w:rsidRDefault="00BC67CF" w:rsidP="00BC67CF">
      <w:pPr>
        <w:spacing w:after="0" w:line="276" w:lineRule="auto"/>
      </w:pPr>
    </w:p>
    <w:p w14:paraId="491EA8C7" w14:textId="25BCAC88" w:rsidR="00EC2A27" w:rsidRDefault="00EC2A27" w:rsidP="00BC67CF">
      <w:pPr>
        <w:spacing w:after="0" w:line="276" w:lineRule="auto"/>
      </w:pPr>
      <w:r>
        <w:t xml:space="preserve">Avgjørelsen av om ungdomsstraff er en egnet reaksjon, vil bero på en konkret og skjønnsmessig helhetsvurdering, der </w:t>
      </w:r>
      <w:r w:rsidRPr="00EC2A27">
        <w:t>ungdommens behov og motivasjon for oppfølging over tid</w:t>
      </w:r>
      <w:r>
        <w:t xml:space="preserve"> vil være særlig relevant. Det må særlig vurderes om ungdommen har et reelt oppfølgingsbehov, og at ungdomsstraff forutsetter en stor grad av egeninnsats fra ungdommen. Hvis ungdommen ikke er motivert for å endre egen livsførsel, delta i gjenopprettende prosess og andre aktiviteter, er hen trolig ikke egnet. Se mer om dette i Prop. 139 L punkt 8.1.4.</w:t>
      </w:r>
    </w:p>
    <w:p w14:paraId="3B03D0A4" w14:textId="77777777" w:rsidR="00BC67CF" w:rsidRDefault="00BC67CF" w:rsidP="00BC67CF">
      <w:pPr>
        <w:spacing w:after="0" w:line="276" w:lineRule="auto"/>
      </w:pPr>
    </w:p>
    <w:p w14:paraId="737ED938" w14:textId="699E1CF7" w:rsidR="00EC2A27" w:rsidRDefault="00EC2A27" w:rsidP="00BC67CF">
      <w:pPr>
        <w:spacing w:after="0" w:line="276" w:lineRule="auto"/>
      </w:pPr>
      <w:r>
        <w:t xml:space="preserve">Ungdommen har rett til å medvirke i vurderingen av om ungdomsstraff er en egnet reaksjon, jf. straffeloven § 52a tredje ledd. Dette innebærer at ungdommen har rett til å bli hørt, jf. Prop. 139 L (2022-2023) punkt 9.4, Grunnloven § 104, og barnekonvensjonen artikkel 12 og 3. Se også mer om ungdommens rett til medvirkning i konfliktrådsloven § 22b. </w:t>
      </w:r>
    </w:p>
    <w:p w14:paraId="3F3CF190" w14:textId="77777777" w:rsidR="00BC67CF" w:rsidRDefault="00BC67CF" w:rsidP="00BC67CF">
      <w:pPr>
        <w:spacing w:after="0" w:line="276" w:lineRule="auto"/>
      </w:pPr>
    </w:p>
    <w:p w14:paraId="6CDE9A77" w14:textId="7E4A10EF" w:rsidR="00EC2A27" w:rsidRDefault="00EC2A27" w:rsidP="00BC67CF">
      <w:pPr>
        <w:spacing w:after="0" w:line="276" w:lineRule="auto"/>
      </w:pPr>
      <w:r>
        <w:t xml:space="preserve">Dersom hensynet til straffens formål med tyngde taler mot at hele reaksjonen gjennomføres i frihet, kan ungdomsstraff idømmes sammen med ubetinget fengselsstraff, når fengselsstraff er særlig </w:t>
      </w:r>
      <w:proofErr w:type="gramStart"/>
      <w:r>
        <w:t>påkrevd</w:t>
      </w:r>
      <w:proofErr w:type="gramEnd"/>
      <w:r>
        <w:t xml:space="preserve">, jf. straffeloven § 52a første ledd bokstav d), jf. fjerde ledd. </w:t>
      </w:r>
    </w:p>
    <w:p w14:paraId="50A94C69" w14:textId="77777777" w:rsidR="008E1FC8" w:rsidRDefault="008E1FC8" w:rsidP="00EC2A27"/>
    <w:p w14:paraId="7475774E" w14:textId="60416459" w:rsidR="00EC2A27" w:rsidRPr="008E1FC8" w:rsidRDefault="008E1FC8" w:rsidP="00EC2A27">
      <w:pPr>
        <w:pStyle w:val="Overskrift2"/>
        <w:rPr>
          <w:color w:val="auto"/>
        </w:rPr>
      </w:pPr>
      <w:bookmarkStart w:id="11" w:name="_Toc189568461"/>
      <w:r>
        <w:rPr>
          <w:color w:val="auto"/>
        </w:rPr>
        <w:t>2.2</w:t>
      </w:r>
      <w:r>
        <w:rPr>
          <w:color w:val="auto"/>
        </w:rPr>
        <w:tab/>
      </w:r>
      <w:r w:rsidR="00EC2A27" w:rsidRPr="008E1FC8">
        <w:rPr>
          <w:color w:val="auto"/>
        </w:rPr>
        <w:t>Gjennomføringstid og subsidiær fengselsstraff</w:t>
      </w:r>
      <w:bookmarkEnd w:id="11"/>
    </w:p>
    <w:p w14:paraId="0C638082" w14:textId="0216C6E2" w:rsidR="00EC2A27" w:rsidRDefault="00EC2A27" w:rsidP="00BC67CF">
      <w:pPr>
        <w:spacing w:after="0" w:line="276" w:lineRule="auto"/>
      </w:pPr>
      <w:r>
        <w:t>Dette reguleres av straffeloven § 52b</w:t>
      </w:r>
      <w:r w:rsidR="004B15DD">
        <w:t xml:space="preserve"> første ledd</w:t>
      </w:r>
      <w:r>
        <w:t xml:space="preserve">. </w:t>
      </w:r>
    </w:p>
    <w:p w14:paraId="1436C14D" w14:textId="77777777" w:rsidR="00BC67CF" w:rsidRDefault="00BC67CF" w:rsidP="00BC67CF">
      <w:pPr>
        <w:spacing w:after="0" w:line="276" w:lineRule="auto"/>
      </w:pPr>
    </w:p>
    <w:p w14:paraId="63F33094" w14:textId="7A5AE484" w:rsidR="00EC2A27" w:rsidRDefault="00EC2A27" w:rsidP="00BC67CF">
      <w:pPr>
        <w:spacing w:after="0" w:line="276" w:lineRule="auto"/>
      </w:pPr>
      <w:r>
        <w:t xml:space="preserve">Gjennomføringstiden skal settes mellom 120 dager og to år, jf. straffeloven § 52b første ledd, bokstav a). Gjennomføringstiden fastsettes ut fra en helhetsvurdering, der barnets individuelle behov og lovbruddets art og grovhet er sentrale momenter, jf. Prop. 135 L (2010-2011) punkt 10.12.3. Gjennomføringstiden fastsettes uavhengig av den subsidiære fengselsstraffen, jf. Prop. 139 L (2022-2023) punkt 14.3. </w:t>
      </w:r>
    </w:p>
    <w:p w14:paraId="573DF665" w14:textId="77777777" w:rsidR="00BC67CF" w:rsidRDefault="00BC67CF" w:rsidP="00BC67CF">
      <w:pPr>
        <w:spacing w:after="0" w:line="276" w:lineRule="auto"/>
      </w:pPr>
    </w:p>
    <w:p w14:paraId="3F2079EA" w14:textId="4934F3E5" w:rsidR="00EC2A27" w:rsidRDefault="004B15DD" w:rsidP="00BC67CF">
      <w:pPr>
        <w:spacing w:after="0" w:line="276" w:lineRule="auto"/>
      </w:pPr>
      <w:r>
        <w:t>Den subsidiære fengselsstraffen skal svare til den fengselsstraff som ville ha blitt idømt uten ungdomsstraff, jf. straffeloven § 52b første ledd, bokstav b). Både den tenkte fengselsstraffens ubetingede del og dens betingede del skal tas med ved fastsettelsen av den subsidiære fengselsstraffen.</w:t>
      </w:r>
    </w:p>
    <w:p w14:paraId="4CBFDF35" w14:textId="77777777" w:rsidR="008E1FC8" w:rsidRDefault="008E1FC8" w:rsidP="008E1FC8">
      <w:pPr>
        <w:spacing w:line="276" w:lineRule="auto"/>
      </w:pPr>
    </w:p>
    <w:p w14:paraId="5C94B72B" w14:textId="20673E86" w:rsidR="004B15DD" w:rsidRPr="008E1FC8" w:rsidRDefault="008E1FC8" w:rsidP="004B15DD">
      <w:pPr>
        <w:pStyle w:val="Overskrift2"/>
        <w:rPr>
          <w:color w:val="auto"/>
        </w:rPr>
      </w:pPr>
      <w:bookmarkStart w:id="12" w:name="_Toc189568462"/>
      <w:r>
        <w:rPr>
          <w:color w:val="auto"/>
        </w:rPr>
        <w:t>2.3</w:t>
      </w:r>
      <w:r>
        <w:rPr>
          <w:color w:val="auto"/>
        </w:rPr>
        <w:tab/>
      </w:r>
      <w:r w:rsidR="004B15DD" w:rsidRPr="008E1FC8">
        <w:rPr>
          <w:color w:val="auto"/>
        </w:rPr>
        <w:t>Adgang til å fastsette vilkår</w:t>
      </w:r>
      <w:bookmarkEnd w:id="12"/>
    </w:p>
    <w:p w14:paraId="58B94C90" w14:textId="3561DC1A" w:rsidR="00EC2A27" w:rsidRDefault="004B15DD" w:rsidP="00BC67CF">
      <w:pPr>
        <w:spacing w:after="0" w:line="276" w:lineRule="auto"/>
      </w:pPr>
      <w:r>
        <w:t xml:space="preserve">Dette reguleres av straffeloven § 52b annet ledd. </w:t>
      </w:r>
    </w:p>
    <w:p w14:paraId="2554897E" w14:textId="77777777" w:rsidR="00BC67CF" w:rsidRDefault="00BC67CF" w:rsidP="00BC67CF">
      <w:pPr>
        <w:spacing w:after="0" w:line="276" w:lineRule="auto"/>
      </w:pPr>
    </w:p>
    <w:p w14:paraId="570CDFFF" w14:textId="77777777" w:rsidR="004B15DD" w:rsidRDefault="004B15DD" w:rsidP="00BC67CF">
      <w:pPr>
        <w:spacing w:after="0" w:line="276" w:lineRule="auto"/>
      </w:pPr>
      <w:r>
        <w:t xml:space="preserve">Retten kan igangsette ungdomsstraff ved å fastsette særvilkår etter § 37 første ledd bokstav a, b og d. Vilkårene løper fra det tidspunktet retten fastsetter og gjelder frem til det avholdes </w:t>
      </w:r>
      <w:r>
        <w:lastRenderedPageBreak/>
        <w:t xml:space="preserve">ungdomsplanmøte etter konfliktrådsloven § 24. Retten bestemmer dermed når vilkårene starter. Tidspunktet for rettskraftig dom kan være et fornuftig utgangspunkt. </w:t>
      </w:r>
    </w:p>
    <w:p w14:paraId="1925ED67" w14:textId="77777777" w:rsidR="00BC67CF" w:rsidRDefault="00BC67CF" w:rsidP="00BC67CF">
      <w:pPr>
        <w:spacing w:after="0" w:line="276" w:lineRule="auto"/>
      </w:pPr>
    </w:p>
    <w:p w14:paraId="6423199E" w14:textId="607B708B" w:rsidR="004B15DD" w:rsidRDefault="004B15DD" w:rsidP="00BC67CF">
      <w:pPr>
        <w:spacing w:after="0" w:line="276" w:lineRule="auto"/>
      </w:pPr>
      <w:r>
        <w:t xml:space="preserve">Vilkårene kan inkludere overholdelse av bestemmelser om bosted, oppholdssted, arbeid eller opplæring (bokstav a), unngå kontakt med bestemte personer (bokstav b), og avstå fra å bruke alkohol eller andre berusende eller bedøvende midler og avgi nødvendige rusprøver (bokstav d). Konfliktrådet har adgang til å legge tilsvarende vilkår inn i ungdomsplanen. </w:t>
      </w:r>
    </w:p>
    <w:p w14:paraId="437218CF" w14:textId="77777777" w:rsidR="008E1FC8" w:rsidRDefault="008E1FC8" w:rsidP="004B15DD">
      <w:pPr>
        <w:spacing w:line="276" w:lineRule="auto"/>
      </w:pPr>
    </w:p>
    <w:p w14:paraId="22F246A1" w14:textId="450ABE9E" w:rsidR="004B15DD" w:rsidRPr="008E1FC8" w:rsidRDefault="008E1FC8" w:rsidP="004B15DD">
      <w:pPr>
        <w:pStyle w:val="Overskrift2"/>
        <w:rPr>
          <w:color w:val="auto"/>
        </w:rPr>
      </w:pPr>
      <w:bookmarkStart w:id="13" w:name="_Toc189568463"/>
      <w:r>
        <w:rPr>
          <w:color w:val="auto"/>
        </w:rPr>
        <w:t>2.4</w:t>
      </w:r>
      <w:r>
        <w:rPr>
          <w:color w:val="auto"/>
        </w:rPr>
        <w:tab/>
      </w:r>
      <w:r w:rsidR="004B15DD" w:rsidRPr="008E1FC8">
        <w:rPr>
          <w:color w:val="auto"/>
        </w:rPr>
        <w:t>Forening av ungdomsstraff med andre straffer</w:t>
      </w:r>
      <w:bookmarkEnd w:id="13"/>
    </w:p>
    <w:p w14:paraId="52B5E0C6" w14:textId="260E2CC1" w:rsidR="004B15DD" w:rsidRDefault="004B15DD" w:rsidP="00BC67CF">
      <w:pPr>
        <w:spacing w:after="0" w:line="276" w:lineRule="auto"/>
      </w:pPr>
      <w:r>
        <w:t xml:space="preserve">Dette reguleres av straffeloven § 52d. </w:t>
      </w:r>
    </w:p>
    <w:p w14:paraId="594E154E" w14:textId="77777777" w:rsidR="00BC67CF" w:rsidRDefault="00BC67CF" w:rsidP="00BC67CF">
      <w:pPr>
        <w:spacing w:after="0" w:line="276" w:lineRule="auto"/>
      </w:pPr>
    </w:p>
    <w:p w14:paraId="07770172" w14:textId="77777777" w:rsidR="00BC67CF" w:rsidRDefault="004B15DD" w:rsidP="00BC67CF">
      <w:pPr>
        <w:spacing w:after="0" w:line="276" w:lineRule="auto"/>
      </w:pPr>
      <w:r>
        <w:t xml:space="preserve">Straffeloven § 52d bokstav a) gir mulighet til å kombinere ungdomsstraff med ubetinget fengsel. Det er ingen tidsbegrensning på ubetinget fengselsstraff. </w:t>
      </w:r>
      <w:r w:rsidR="008E1FC8">
        <w:t xml:space="preserve">Kan være et alternativ der ungdommen allerede har vært i varetekt en periode og/eller der fengsel av en viss lengde er særlig </w:t>
      </w:r>
      <w:proofErr w:type="gramStart"/>
      <w:r w:rsidR="008E1FC8">
        <w:t>påkrevd</w:t>
      </w:r>
      <w:proofErr w:type="gramEnd"/>
      <w:r w:rsidR="008E1FC8">
        <w:t xml:space="preserve">. </w:t>
      </w:r>
    </w:p>
    <w:p w14:paraId="1C517F8A" w14:textId="51EC3EED" w:rsidR="008E1FC8" w:rsidRDefault="004B15DD" w:rsidP="00BC67CF">
      <w:pPr>
        <w:spacing w:after="0" w:line="276" w:lineRule="auto"/>
      </w:pPr>
      <w:r>
        <w:t xml:space="preserve">Ungdommens alder ved domfellelse kan imidlertid legge begrensninger på kombinasjon av disse straffereaksjonene, siden det skal foretas en egnethetsvurdering. </w:t>
      </w:r>
      <w:r w:rsidR="00145AAC">
        <w:t>Hvis tiltalte nærmer seg 18 år, eller har fylt 18 år, og først skal sone fengselsstraff over noe tid, slik at han er langt over 18 år når ungdomsstraff eventuelt skal gjennomføres, så vil han sannsynligvis ikke være egnet. Da er det bedre med en betinget del, evt</w:t>
      </w:r>
      <w:r w:rsidR="00177DCD">
        <w:t>.</w:t>
      </w:r>
      <w:r w:rsidR="00145AAC">
        <w:t xml:space="preserve"> fullt ut ubetinget fengsel der det legges opp til prøveløslatelse med faste rammer i den siste delen av fengselsstraffen. </w:t>
      </w:r>
      <w:r w:rsidR="008E1FC8">
        <w:t xml:space="preserve">Se nærmere om alt dette i Prop. 114 L (2023-2024) punkt 4.4. Formålet er å åpne for nødvendig fleksibilitet i domstolens straffutmåling, også i de mer alvorlige sakene. Terskelen for å idømme ubetinget fengselsstraff ligger fast, jf. strl. § 33 og barnekonvensjonen artikkel 37. Domstolen må ta hensyn til at totalreaksjonen ikke må være for streng. </w:t>
      </w:r>
    </w:p>
    <w:p w14:paraId="14C74AB7" w14:textId="77777777" w:rsidR="00BC67CF" w:rsidRDefault="00BC67CF" w:rsidP="00BC67CF">
      <w:pPr>
        <w:spacing w:after="0" w:line="276" w:lineRule="auto"/>
      </w:pPr>
    </w:p>
    <w:p w14:paraId="0BCF4B36" w14:textId="77777777" w:rsidR="008E1FC8" w:rsidRDefault="008E1FC8" w:rsidP="00BC67CF">
      <w:pPr>
        <w:spacing w:after="0" w:line="276" w:lineRule="auto"/>
      </w:pPr>
      <w:r>
        <w:t xml:space="preserve">Straffeloven § 52 d bokstav b) gir mulighet til å kombinere ungdomsstraff med rettighetstap. For eksempel kan en person fratas retten til å utøve en «virksomhet eller aktivitet», jf. straffeloven § 56 første ledd bokstav b). I lovforarbeidene er det nevnt som eksempel at en person kan fradømmes retten til å kjøre motorsykkel nattestid i aktuelt område der han har drevet med fredskrenkelse, jf. Ot.prp.nr.90 (2003-2004) s. 320. Lovgiver og Høyesterett har også lagt til grunn at bestemmelsen gir hjemmel til tap av retten til å bruke sosiale medier, for eksempel Snapchat, for en periode, jf. Or.prp.nr.90 (2003-2004) s. 321 og 324, og HR-2024-986-A. </w:t>
      </w:r>
    </w:p>
    <w:p w14:paraId="16A4D83B" w14:textId="77777777" w:rsidR="00BC67CF" w:rsidRDefault="00BC67CF" w:rsidP="00BC67CF">
      <w:pPr>
        <w:spacing w:after="0" w:line="276" w:lineRule="auto"/>
      </w:pPr>
    </w:p>
    <w:p w14:paraId="5832BF92" w14:textId="184FE09C" w:rsidR="004B15DD" w:rsidRDefault="008E1FC8" w:rsidP="00BC67CF">
      <w:pPr>
        <w:spacing w:after="0" w:line="276" w:lineRule="auto"/>
      </w:pPr>
      <w:r>
        <w:t xml:space="preserve">Straffeloven § 57 gir mulighet til å idømme ungdomsstraff sammen med rettighetstap i form av kontakt- og oppholdsrestriksjoner. Dersom det er nødvendig for at kontaktforbudet skal bli overholdt, kan retten bestemme at kontaktforbudet skal gjelde med elektronisk kontroll, jf. § 57 femte ledd. </w:t>
      </w:r>
    </w:p>
    <w:p w14:paraId="4AE05A66" w14:textId="77777777" w:rsidR="008E1FC8" w:rsidRPr="004B15DD" w:rsidRDefault="008E1FC8" w:rsidP="008E1FC8">
      <w:pPr>
        <w:spacing w:line="276" w:lineRule="auto"/>
      </w:pPr>
    </w:p>
    <w:p w14:paraId="6D81E456" w14:textId="03B8E3D9" w:rsidR="004B15DD" w:rsidRPr="008E1FC8" w:rsidRDefault="008E1FC8" w:rsidP="004B15DD">
      <w:pPr>
        <w:pStyle w:val="Overskrift2"/>
        <w:rPr>
          <w:color w:val="auto"/>
        </w:rPr>
      </w:pPr>
      <w:bookmarkStart w:id="14" w:name="_Toc189568464"/>
      <w:r>
        <w:rPr>
          <w:color w:val="auto"/>
        </w:rPr>
        <w:t>2.5</w:t>
      </w:r>
      <w:r>
        <w:rPr>
          <w:color w:val="auto"/>
        </w:rPr>
        <w:tab/>
      </w:r>
      <w:r w:rsidR="004B15DD" w:rsidRPr="008E1FC8">
        <w:rPr>
          <w:color w:val="auto"/>
        </w:rPr>
        <w:t>Forkynning av dom på ungdomsstraff</w:t>
      </w:r>
      <w:bookmarkEnd w:id="14"/>
    </w:p>
    <w:p w14:paraId="36D7C313" w14:textId="3AC5226A" w:rsidR="004B15DD" w:rsidRDefault="004B15DD" w:rsidP="00BC67CF">
      <w:pPr>
        <w:spacing w:after="0" w:line="276" w:lineRule="auto"/>
      </w:pPr>
      <w:r>
        <w:t xml:space="preserve">Dette reguleres av straffeloven § 52b tredje ledd. </w:t>
      </w:r>
    </w:p>
    <w:p w14:paraId="70887BAC" w14:textId="77777777" w:rsidR="00BC67CF" w:rsidRDefault="00BC67CF" w:rsidP="00BC67CF">
      <w:pPr>
        <w:spacing w:after="0" w:line="276" w:lineRule="auto"/>
      </w:pPr>
    </w:p>
    <w:p w14:paraId="42014C49" w14:textId="7CC74EAF" w:rsidR="004B15DD" w:rsidRDefault="004B15DD" w:rsidP="00BC67CF">
      <w:pPr>
        <w:spacing w:after="0" w:line="276" w:lineRule="auto"/>
      </w:pPr>
      <w:r>
        <w:t xml:space="preserve">Ungdommen skal gjøres kjent med hva dommen går ut på, og med følgende av brudd, og av at det begås en ny straffbar handling før utløpet av gjennomføringstiden. Ved fastsettelse av vilkår i </w:t>
      </w:r>
      <w:r>
        <w:lastRenderedPageBreak/>
        <w:t>mellomperiode bør dommer vurdere fremmøteforkynning ved fagdommer, eller domsforkynning, for å sikre at dette blir forklart tydelig.</w:t>
      </w:r>
    </w:p>
    <w:p w14:paraId="3083824A" w14:textId="77777777" w:rsidR="008E1FC8" w:rsidRDefault="008E1FC8" w:rsidP="008E1FC8">
      <w:pPr>
        <w:spacing w:line="276" w:lineRule="auto"/>
      </w:pPr>
    </w:p>
    <w:p w14:paraId="086B83C5" w14:textId="3E4F9316" w:rsidR="008E1FC8" w:rsidRDefault="008E1FC8" w:rsidP="008E1FC8">
      <w:pPr>
        <w:pStyle w:val="Overskrift2"/>
        <w:rPr>
          <w:color w:val="auto"/>
        </w:rPr>
      </w:pPr>
      <w:bookmarkStart w:id="15" w:name="_Toc189568465"/>
      <w:r w:rsidRPr="008E1FC8">
        <w:rPr>
          <w:color w:val="auto"/>
        </w:rPr>
        <w:t>2.6</w:t>
      </w:r>
      <w:r w:rsidRPr="008E1FC8">
        <w:rPr>
          <w:color w:val="auto"/>
        </w:rPr>
        <w:tab/>
        <w:t>Brudd på vilkår for ungdomsstraff</w:t>
      </w:r>
      <w:bookmarkEnd w:id="15"/>
    </w:p>
    <w:p w14:paraId="7560C1BA" w14:textId="77777777" w:rsidR="008E1FC8" w:rsidRDefault="008E1FC8" w:rsidP="00BC67CF">
      <w:pPr>
        <w:spacing w:after="0" w:line="276" w:lineRule="auto"/>
      </w:pPr>
      <w:r>
        <w:t xml:space="preserve">Rene bruddsaker behandles av spesialiserte U18-dommere på avdeling 5 og 7 i Oslo tingrett. Det vises til Oslo tingretts veileder for behandling av bruddsaker. Dersom bruddsaken tas med i ny straffesak, skal straffesaken fortrinnsvis settes på spesialisert U18-dommer. </w:t>
      </w:r>
    </w:p>
    <w:p w14:paraId="3BDD29B4" w14:textId="77777777" w:rsidR="00BC67CF" w:rsidRDefault="00BC67CF" w:rsidP="008E1FC8"/>
    <w:p w14:paraId="6D0F0C88" w14:textId="73025754" w:rsidR="008E1FC8" w:rsidRDefault="008E1FC8" w:rsidP="00BC67CF">
      <w:pPr>
        <w:spacing w:after="0" w:line="276" w:lineRule="auto"/>
      </w:pPr>
      <w:r>
        <w:t xml:space="preserve">Brudd på vilkår for ungdomsstraff reguleres av straffeloven § 52c. </w:t>
      </w:r>
    </w:p>
    <w:p w14:paraId="1DC74356" w14:textId="77777777" w:rsidR="00BC67CF" w:rsidRDefault="00BC67CF" w:rsidP="00BC67CF">
      <w:pPr>
        <w:spacing w:after="0" w:line="276" w:lineRule="auto"/>
      </w:pPr>
    </w:p>
    <w:p w14:paraId="70D54FA0" w14:textId="0B9841FB" w:rsidR="008E1FC8" w:rsidRDefault="008E1FC8" w:rsidP="00BC67CF">
      <w:pPr>
        <w:spacing w:after="0" w:line="276" w:lineRule="auto"/>
      </w:pPr>
      <w:r>
        <w:t xml:space="preserve">Ved brudd på vilkår for ungdomsstraff kan retten etter begjæring ved dom bestemme at hele eller deler av den subsidiære fengselsstraffen skal fullbyrdes eller omgjøres til samfunnsstraff eller betinget fengsel. Dette er begrunnet med at det er viktig at brudd på vilkår for gjennomføring av ungdomsstraff og nye lovbrudd møtes med konsekvente og effektive reaksjoner. Høyesterett har understreket at uten slike konsekvente reaksjoner, vil ungdomsstraffen over tid kunne miste den effektivitet og legitimitet ordningen må ha, og som begrunner at ungdomsstraff kan anvendes som alternativ til ubetinget fengsel, jf. HR-2020-1351-A avsnitt 31. Det følger av ordlyden at retten «kan» beslutte fullbyrdelse eller omgjøring. Dette innebærer at retten har kompetanse til å prøve kriminalomsorgens eller påtalemyndighetens skjønn med hensyn til om omgjøring bør skje, og eventuelt i hvilket omfang, jf. Prop 135 L (2010-2011) s. 165. </w:t>
      </w:r>
    </w:p>
    <w:p w14:paraId="3AF01A06" w14:textId="77777777" w:rsidR="00BC67CF" w:rsidRDefault="00BC67CF" w:rsidP="00BC67CF">
      <w:pPr>
        <w:spacing w:after="0" w:line="276" w:lineRule="auto"/>
      </w:pPr>
    </w:p>
    <w:p w14:paraId="73855585" w14:textId="69C42121" w:rsidR="008E1FC8" w:rsidRDefault="008E1FC8" w:rsidP="00BC67CF">
      <w:pPr>
        <w:spacing w:after="0" w:line="276" w:lineRule="auto"/>
      </w:pPr>
      <w:r>
        <w:t xml:space="preserve">Ved brudd på vilkår for gjennomføring av ungdomsstraff, kan retten alternativt, etter begjæring, fastsette at ungdomsstraffen skal fortsette med vilkår om oppholds- og kontaktrestriksjoner med elektronisk kontroll, jf. straffeloven § 52c fjerde og femte ledd. Begjæringen fremmes av kriminalomsorgen eller påtalemyndigheten, jf. § 52c sjette ledd. Begjæringen må være brakt inn for retten før utløpet av gjennomføringstiden. </w:t>
      </w:r>
    </w:p>
    <w:p w14:paraId="108F8019" w14:textId="77777777" w:rsidR="00BC67CF" w:rsidRDefault="00BC67CF" w:rsidP="00BC67CF">
      <w:pPr>
        <w:spacing w:after="0" w:line="276" w:lineRule="auto"/>
      </w:pPr>
    </w:p>
    <w:p w14:paraId="2F18FD04" w14:textId="2437ED18" w:rsidR="008E1FC8" w:rsidRDefault="00341298" w:rsidP="00BC67CF">
      <w:pPr>
        <w:spacing w:after="0" w:line="276" w:lineRule="auto"/>
      </w:pPr>
      <w:r>
        <w:t>Omgjøring ved brudd på ungdomsstraffen reguleres av straffeloven § 52c første ledd bokstav a), jf. også konfliktrådsloven § 31. Begjæring fremmes av Kriminalomsorgen region øst, eller påtalemyndigheten, jf. § 52c sjette ledd.  Begjæringen må være brakt inn for retten innen 3 måneder etter utløpet av gjennomføringstiden. Hovedregelen er at den subsidiære fengselsstraffen skal omgjøres, jf. Prop. 135 L (2010-2011) s. 165 og HR-2020-1351-A avsnitt 28. Det skal likevel foretas en konkret vurdering av om omgjøring er hensiktsmessig og formålstjenlig. Der de aktuelle vilkårsbruddene er bagatellmessige, eller der retten av andre grunner mener at omgjøring fremstår som lite rimelig eller hensiktsmessig, kan det være grunn til å unnlate omgjøring. Se mer om dette bl.a. i Ot.prp. nr. 90 (2003-2004) s. 302, Prop 135 L (2010-2011) s. 165, HR-2020-1351-A avsnitt 32 og HR-2023-846-A avsnitt 20.</w:t>
      </w:r>
    </w:p>
    <w:p w14:paraId="532D69E1" w14:textId="77777777" w:rsidR="00BC67CF" w:rsidRDefault="00BC67CF" w:rsidP="00BC67CF">
      <w:pPr>
        <w:spacing w:after="0" w:line="276" w:lineRule="auto"/>
      </w:pPr>
    </w:p>
    <w:p w14:paraId="5A0993EF" w14:textId="6C31F268" w:rsidR="008E1FC8" w:rsidRDefault="00341298" w:rsidP="00BC67CF">
      <w:pPr>
        <w:spacing w:after="0" w:line="276" w:lineRule="auto"/>
      </w:pPr>
      <w:r>
        <w:t>Omgjøring på grunn av ny straffbar handling før utløpet av gjennomføringstiden reguleres av straffeloven § 52c første ledd bokstav b). Begjæring fremmes av påtalemyndigheten, jf. § 52c sjette ledd. Begjæringen må være brakt inn for retten innen 3 måneder etter utløpet av gjennomføringstiden. Ved vurderingen av om omgjøring skal skje, og eventuelt i hvilken grad dette skal skje, er omfanget av og alvoret av de nye straffbare handlingene sentralt, jf. HR-2020-</w:t>
      </w:r>
      <w:r>
        <w:lastRenderedPageBreak/>
        <w:t xml:space="preserve">1351-A avsnitt 32. Retten kan avsi samlet dom for begge handlinger eller særskilt dom for den nye handlingen, jf. § 52c annet ledd. Se mer om dette i bl.a. HR-2020-1351-A avsnitt 30. </w:t>
      </w:r>
    </w:p>
    <w:p w14:paraId="54E3CD16" w14:textId="77777777" w:rsidR="00341298" w:rsidRDefault="00341298" w:rsidP="00341298"/>
    <w:p w14:paraId="7B88A6E3" w14:textId="379B24C6" w:rsidR="00341298" w:rsidRPr="00341298" w:rsidRDefault="00341298" w:rsidP="00341298">
      <w:pPr>
        <w:pStyle w:val="Overskrift2"/>
        <w:rPr>
          <w:color w:val="auto"/>
        </w:rPr>
      </w:pPr>
      <w:bookmarkStart w:id="16" w:name="_Toc189568466"/>
      <w:r w:rsidRPr="00341298">
        <w:rPr>
          <w:color w:val="auto"/>
        </w:rPr>
        <w:t>2.7</w:t>
      </w:r>
      <w:r w:rsidRPr="00341298">
        <w:rPr>
          <w:color w:val="auto"/>
        </w:rPr>
        <w:tab/>
        <w:t>Retten til forsvarer</w:t>
      </w:r>
      <w:bookmarkEnd w:id="16"/>
    </w:p>
    <w:p w14:paraId="2C427541" w14:textId="01284D94" w:rsidR="00341298" w:rsidRDefault="00341298" w:rsidP="00BC67CF">
      <w:pPr>
        <w:spacing w:after="0" w:line="276" w:lineRule="auto"/>
      </w:pPr>
      <w:r>
        <w:t xml:space="preserve">Ungdommen har krav på forsvarer under etterforskningen og i politiavhør når saken kan ende med ungdomsstraff, jf. straffeprosessloven § 100 annet ledd, EMK artikkel 6 og barnekonvensjonen artikkel 40. Ungdommen har krav på forsvarer i tilståelsessak og hovedforhandling når det er aktuelt med ungdomsstraff. Ungdommen kan få oppnevnt forsvarer til bistand under gjennomføring av ungdomsstraff, for å være til stede i ungdomsplanmøte. Ungdommen får oppnevnt forsvarer ved behandling av brudd på ungdomsstraff. </w:t>
      </w:r>
    </w:p>
    <w:p w14:paraId="23343EEC" w14:textId="77777777" w:rsidR="00BC67CF" w:rsidRDefault="00BC67CF" w:rsidP="00BC67CF">
      <w:pPr>
        <w:spacing w:after="0" w:line="276" w:lineRule="auto"/>
      </w:pPr>
    </w:p>
    <w:p w14:paraId="0C99031A" w14:textId="77777777" w:rsidR="00341298" w:rsidRDefault="00341298" w:rsidP="00BC67CF">
      <w:pPr>
        <w:spacing w:after="0" w:line="276" w:lineRule="auto"/>
      </w:pPr>
      <w:r>
        <w:t xml:space="preserve">Det vises til Oslo tingretts veileder for forsvarere i U18-saker. </w:t>
      </w:r>
    </w:p>
    <w:p w14:paraId="6F472461" w14:textId="77777777" w:rsidR="00341298" w:rsidRDefault="00341298" w:rsidP="00341298">
      <w:pPr>
        <w:spacing w:line="276" w:lineRule="auto"/>
      </w:pPr>
    </w:p>
    <w:p w14:paraId="426899E4" w14:textId="356CA21A" w:rsidR="00341298" w:rsidRDefault="00341298" w:rsidP="00341298">
      <w:pPr>
        <w:pStyle w:val="Overskrift2"/>
        <w:rPr>
          <w:color w:val="auto"/>
        </w:rPr>
      </w:pPr>
      <w:bookmarkStart w:id="17" w:name="_Toc189568467"/>
      <w:r w:rsidRPr="00341298">
        <w:rPr>
          <w:color w:val="auto"/>
        </w:rPr>
        <w:t>2.8</w:t>
      </w:r>
      <w:r w:rsidRPr="00341298">
        <w:rPr>
          <w:color w:val="auto"/>
        </w:rPr>
        <w:tab/>
        <w:t>Informasjon om ungdomsstraff</w:t>
      </w:r>
      <w:bookmarkEnd w:id="17"/>
    </w:p>
    <w:p w14:paraId="4A934D6B" w14:textId="6692A07C" w:rsidR="00341298" w:rsidRDefault="00341298" w:rsidP="00BC67CF">
      <w:pPr>
        <w:spacing w:after="0"/>
      </w:pPr>
      <w:r>
        <w:t xml:space="preserve">Gjennomføring av ungdomsstraff reguleres av konfliktrådsloven kapittel IV. Straffegjennomføringen følges opp av Konfliktrådet. Bruddsaker følges opp av Kriminalomsorgen, region øst. </w:t>
      </w:r>
    </w:p>
    <w:p w14:paraId="22CB7C56" w14:textId="77777777" w:rsidR="00BC67CF" w:rsidRDefault="00BC67CF" w:rsidP="00BC67CF">
      <w:pPr>
        <w:spacing w:after="0"/>
      </w:pPr>
    </w:p>
    <w:p w14:paraId="17ABDBA9" w14:textId="0C192D17" w:rsidR="00341298" w:rsidRDefault="00341298" w:rsidP="00BC67CF">
      <w:pPr>
        <w:spacing w:after="0" w:line="276" w:lineRule="auto"/>
      </w:pPr>
      <w:r>
        <w:t xml:space="preserve">Det er mer informasjon om ungdomsstraff på hjemmesiden til konfliktrådet (konfliktraadet.no). Det er også mer informasjon på U18-sidene på intranettet, og på nettsiden </w:t>
      </w:r>
      <w:hyperlink r:id="rId9" w:history="1">
        <w:r w:rsidRPr="00F27F54">
          <w:rPr>
            <w:rStyle w:val="Hyperkobling"/>
          </w:rPr>
          <w:t>www.ung.no</w:t>
        </w:r>
      </w:hyperlink>
      <w:r>
        <w:t xml:space="preserve">. </w:t>
      </w:r>
    </w:p>
    <w:p w14:paraId="33B974BE" w14:textId="77777777" w:rsidR="00BC04B1" w:rsidRDefault="00BC04B1" w:rsidP="00341298">
      <w:pPr>
        <w:spacing w:line="276" w:lineRule="auto"/>
      </w:pPr>
    </w:p>
    <w:p w14:paraId="4BB42F0A" w14:textId="4C881B52" w:rsidR="00341298" w:rsidRDefault="00BC04B1" w:rsidP="00BC04B1">
      <w:pPr>
        <w:pStyle w:val="Overskrift1"/>
        <w:rPr>
          <w:b/>
          <w:bCs/>
          <w:color w:val="auto"/>
        </w:rPr>
      </w:pPr>
      <w:bookmarkStart w:id="18" w:name="_Toc189568468"/>
      <w:r w:rsidRPr="00BC04B1">
        <w:rPr>
          <w:b/>
          <w:bCs/>
          <w:color w:val="auto"/>
        </w:rPr>
        <w:t>3</w:t>
      </w:r>
      <w:r w:rsidRPr="00BC04B1">
        <w:rPr>
          <w:b/>
          <w:bCs/>
          <w:color w:val="auto"/>
        </w:rPr>
        <w:tab/>
        <w:t>Fengsel</w:t>
      </w:r>
      <w:bookmarkEnd w:id="18"/>
    </w:p>
    <w:p w14:paraId="2AFF379A" w14:textId="6DA8DA95" w:rsidR="00BC04B1" w:rsidRDefault="00BC04B1" w:rsidP="00BC04B1">
      <w:pPr>
        <w:pStyle w:val="Overskrift2"/>
        <w:rPr>
          <w:color w:val="auto"/>
        </w:rPr>
      </w:pPr>
      <w:bookmarkStart w:id="19" w:name="_Toc189568469"/>
      <w:r w:rsidRPr="00BC04B1">
        <w:rPr>
          <w:color w:val="auto"/>
        </w:rPr>
        <w:t>3.1</w:t>
      </w:r>
      <w:r w:rsidRPr="00BC04B1">
        <w:rPr>
          <w:color w:val="auto"/>
        </w:rPr>
        <w:tab/>
        <w:t>Begrenset bruk av fengsel overfor ungdom</w:t>
      </w:r>
      <w:bookmarkEnd w:id="19"/>
    </w:p>
    <w:p w14:paraId="19EEF057" w14:textId="77777777" w:rsidR="00177DCD" w:rsidRDefault="00973B90" w:rsidP="00BC67CF">
      <w:pPr>
        <w:spacing w:after="0" w:line="276" w:lineRule="auto"/>
      </w:pPr>
      <w:r>
        <w:t xml:space="preserve">Ubetinget fengsel kan bare idømmes der det er «særlig </w:t>
      </w:r>
      <w:proofErr w:type="gramStart"/>
      <w:r>
        <w:t>påkrevd</w:t>
      </w:r>
      <w:proofErr w:type="gramEnd"/>
      <w:r>
        <w:t xml:space="preserve">», jf. straffeloven § 33. </w:t>
      </w:r>
      <w:r w:rsidR="00345214">
        <w:t xml:space="preserve">Fengsel skal bare benyttes som siste utvei, jf. barnekonvensjonen artikkel 37 bokstav b). </w:t>
      </w:r>
      <w:r>
        <w:t xml:space="preserve">Terskelen for å idømme ubetinget fengsel er dermed høy. Fengsling bør bare skje unntaksvis, og dette må vurderes ut fra lovbruddets art og forholdene ellers, jf. </w:t>
      </w:r>
      <w:proofErr w:type="spellStart"/>
      <w:r>
        <w:t>Innst</w:t>
      </w:r>
      <w:proofErr w:type="spellEnd"/>
      <w:r>
        <w:t xml:space="preserve">. I nr. 72 (2004-2005) punkt 18.3.2 og Ot.prp.nr. 90 (2003-2004) s. 435. Der andre reaksjonsformer er tilstrekkelige og hensiktsmessige, må disse foretrekkes. Som hovedregel bør andre reaksjoner være prøvd før ubetinget fengsel idømmes, jf. Ot.prp.nr. 90 (2003-2004) s. 435. </w:t>
      </w:r>
      <w:r w:rsidR="00345214">
        <w:t xml:space="preserve">Sentrale momenter i den konkrete vurderingen er særlig sakens karakter og alvor, gjentakelsesfaren og behovet for samfunnsvernet, og hensynet til barnets beste. Det vises til Grunnloven § 104 og barnekonvensjonen artikkel 3. </w:t>
      </w:r>
    </w:p>
    <w:p w14:paraId="7F297218" w14:textId="77777777" w:rsidR="00177DCD" w:rsidRDefault="00177DCD" w:rsidP="00BC67CF">
      <w:pPr>
        <w:spacing w:after="0" w:line="276" w:lineRule="auto"/>
      </w:pPr>
    </w:p>
    <w:p w14:paraId="3DC11B6E" w14:textId="2C07CF21" w:rsidR="00177DCD" w:rsidRDefault="00345214" w:rsidP="00177DCD">
      <w:pPr>
        <w:spacing w:after="0" w:line="276" w:lineRule="auto"/>
      </w:pPr>
      <w:r>
        <w:t xml:space="preserve">Tiltaltes alder på handlingstidspunktet har betydelig vekt. </w:t>
      </w:r>
      <w:r w:rsidR="00177DCD">
        <w:t xml:space="preserve">Bakgrunnen for at unge gjerningspersoner under 18 år bedømmes mildere enn voksne, er at en regner med at unge personer ikke har den samme vurderingsevnen som fullvoksne, og at en straff vil virke mer belastende for den unge, jf. HR-2022-980-A og NOU 2008:15 «Barn og straff – utviklingsstøtte og kontroll» side 135. </w:t>
      </w:r>
    </w:p>
    <w:p w14:paraId="3E13028B" w14:textId="77777777" w:rsidR="00177DCD" w:rsidRDefault="00177DCD" w:rsidP="00BC67CF">
      <w:pPr>
        <w:spacing w:after="0" w:line="276" w:lineRule="auto"/>
      </w:pPr>
    </w:p>
    <w:p w14:paraId="09898985" w14:textId="3E3908E0" w:rsidR="00345214" w:rsidRDefault="00345214" w:rsidP="00BC67CF">
      <w:pPr>
        <w:spacing w:after="0" w:line="276" w:lineRule="auto"/>
      </w:pPr>
      <w:r>
        <w:lastRenderedPageBreak/>
        <w:t>Aldersmomentet svekkes gradvis frem mot 18-årsdagen</w:t>
      </w:r>
      <w:r w:rsidR="00177DCD">
        <w:t>, jf. HR-2022-980-A avsnitt 27.</w:t>
      </w:r>
      <w:r>
        <w:t xml:space="preserve">Det går et markant skille når ungdommen har fylt 18 år på handlingstidspunktet, jf. Rt 2011 s. 206 avsnitt </w:t>
      </w:r>
      <w:r w:rsidR="00221C73">
        <w:t>22.</w:t>
      </w:r>
      <w:r w:rsidR="001E535D">
        <w:t xml:space="preserve"> </w:t>
      </w:r>
      <w:r w:rsidR="00177DCD">
        <w:t>Dersom</w:t>
      </w:r>
      <w:r w:rsidR="001E535D">
        <w:t xml:space="preserve"> domfelte </w:t>
      </w:r>
      <w:r w:rsidR="00177DCD">
        <w:t xml:space="preserve">har </w:t>
      </w:r>
      <w:r w:rsidR="001E535D">
        <w:t xml:space="preserve">fylt 18 år når han skal sone, skal det </w:t>
      </w:r>
      <w:r w:rsidR="00177DCD">
        <w:t xml:space="preserve">også </w:t>
      </w:r>
      <w:r w:rsidR="001E535D">
        <w:t xml:space="preserve">mindre til for å idømme ubetinget fengsel, jf. </w:t>
      </w:r>
      <w:r w:rsidR="00177DCD">
        <w:t xml:space="preserve">HR-2022-980-A avsnitt 28, </w:t>
      </w:r>
    </w:p>
    <w:p w14:paraId="1A39ADA2" w14:textId="77777777" w:rsidR="00345214" w:rsidRDefault="00345214" w:rsidP="00345214"/>
    <w:p w14:paraId="6F00924A" w14:textId="10C23298" w:rsidR="00973B90" w:rsidRPr="00345214" w:rsidRDefault="00345214" w:rsidP="00345214">
      <w:pPr>
        <w:pStyle w:val="Overskrift2"/>
        <w:rPr>
          <w:color w:val="auto"/>
        </w:rPr>
      </w:pPr>
      <w:bookmarkStart w:id="20" w:name="_Toc189568470"/>
      <w:r w:rsidRPr="00345214">
        <w:rPr>
          <w:color w:val="auto"/>
        </w:rPr>
        <w:t>3.2</w:t>
      </w:r>
      <w:r w:rsidRPr="00345214">
        <w:rPr>
          <w:color w:val="auto"/>
        </w:rPr>
        <w:tab/>
        <w:t>Forening av fengsel med andre straffer</w:t>
      </w:r>
      <w:bookmarkEnd w:id="20"/>
    </w:p>
    <w:p w14:paraId="56D0103A" w14:textId="77777777" w:rsidR="00345214" w:rsidRDefault="00345214" w:rsidP="00BC67CF">
      <w:pPr>
        <w:spacing w:after="0" w:line="276" w:lineRule="auto"/>
      </w:pPr>
      <w:r>
        <w:t xml:space="preserve">Fengsel kan forenes med samfunnsstraff, ungdomsstraff, bot og/eller rettighetstap, jf. straffeloven § 32. Det vises til redegjørelsen ovenfor. </w:t>
      </w:r>
    </w:p>
    <w:p w14:paraId="359478F2" w14:textId="77777777" w:rsidR="00345214" w:rsidRDefault="00345214" w:rsidP="00973B90"/>
    <w:p w14:paraId="1A3A8740" w14:textId="62E48A30" w:rsidR="00BC04B1" w:rsidRPr="00345214" w:rsidRDefault="00345214" w:rsidP="00345214">
      <w:pPr>
        <w:pStyle w:val="Overskrift2"/>
        <w:rPr>
          <w:color w:val="auto"/>
        </w:rPr>
      </w:pPr>
      <w:r w:rsidRPr="00345214">
        <w:rPr>
          <w:color w:val="auto"/>
        </w:rPr>
        <w:t xml:space="preserve"> </w:t>
      </w:r>
      <w:bookmarkStart w:id="21" w:name="_Toc189568471"/>
      <w:r w:rsidRPr="00345214">
        <w:rPr>
          <w:color w:val="auto"/>
        </w:rPr>
        <w:t>3.3</w:t>
      </w:r>
      <w:r w:rsidRPr="00345214">
        <w:rPr>
          <w:color w:val="auto"/>
        </w:rPr>
        <w:tab/>
        <w:t>Betinget fengsel</w:t>
      </w:r>
      <w:bookmarkEnd w:id="21"/>
    </w:p>
    <w:p w14:paraId="40370FC2" w14:textId="50A2A8A3" w:rsidR="00345214" w:rsidRDefault="00345214" w:rsidP="00BC67CF">
      <w:pPr>
        <w:spacing w:after="0" w:line="276" w:lineRule="auto"/>
      </w:pPr>
      <w:r>
        <w:t>Retten kan bestemme at fullbyrdingen helt eller delvis utsettes i en prøvetid, jf. straffeloven § 34. Prøvetiden settes i utgangspunktet til 2 år, og på det grunnvilkår at domfelte ikke begår ny straffbar handling i prøvetiden, jf. § 34 annet og tredje ledd.</w:t>
      </w:r>
    </w:p>
    <w:p w14:paraId="79AADF1D" w14:textId="77777777" w:rsidR="00345214" w:rsidRDefault="00345214" w:rsidP="00BC67CF">
      <w:pPr>
        <w:spacing w:after="0" w:line="276" w:lineRule="auto"/>
      </w:pPr>
    </w:p>
    <w:p w14:paraId="0C8A9210" w14:textId="028CA4E1" w:rsidR="00345214" w:rsidRPr="00345214" w:rsidRDefault="00345214" w:rsidP="00345214">
      <w:pPr>
        <w:pStyle w:val="Overskrift2"/>
        <w:rPr>
          <w:color w:val="auto"/>
        </w:rPr>
      </w:pPr>
      <w:bookmarkStart w:id="22" w:name="_Toc189568472"/>
      <w:r w:rsidRPr="00345214">
        <w:rPr>
          <w:color w:val="auto"/>
        </w:rPr>
        <w:t>3.4</w:t>
      </w:r>
      <w:r w:rsidRPr="00345214">
        <w:rPr>
          <w:color w:val="auto"/>
        </w:rPr>
        <w:tab/>
        <w:t>Adgangen til å fastsette særvilkår</w:t>
      </w:r>
      <w:bookmarkEnd w:id="22"/>
    </w:p>
    <w:p w14:paraId="044F41B0" w14:textId="0A395C09" w:rsidR="00345214" w:rsidRDefault="00345214" w:rsidP="00BC67CF">
      <w:pPr>
        <w:spacing w:after="0" w:line="276" w:lineRule="auto"/>
      </w:pPr>
      <w:r>
        <w:t xml:space="preserve">Retten kan fastsette særvilkår for betinget dom/deldom, jf. straffeloven §§ 35-37. Ungdommen og verge skal så vidt mulig få uttale seg om særvilkår før de fastsettes, jf. straffeloven § 34 tredje ledd og straffeprosessloven § 83. Fastsettelse av særvilkår forutsetter bevisførsel og kontradiksjon. </w:t>
      </w:r>
    </w:p>
    <w:p w14:paraId="15F31845" w14:textId="77777777" w:rsidR="00BC67CF" w:rsidRDefault="00BC67CF" w:rsidP="00BC67CF">
      <w:pPr>
        <w:spacing w:after="0" w:line="276" w:lineRule="auto"/>
      </w:pPr>
    </w:p>
    <w:p w14:paraId="4417BA54" w14:textId="22631BA4" w:rsidR="00345214" w:rsidRDefault="00345214" w:rsidP="00BC67CF">
      <w:pPr>
        <w:spacing w:after="0" w:line="276" w:lineRule="auto"/>
      </w:pPr>
      <w:r>
        <w:t>Det kan settes følgende særvilkår:</w:t>
      </w:r>
    </w:p>
    <w:p w14:paraId="7ED66F05" w14:textId="77777777" w:rsidR="00BC67CF" w:rsidRDefault="00BC67CF" w:rsidP="00BC67CF">
      <w:pPr>
        <w:spacing w:after="0" w:line="276" w:lineRule="auto"/>
      </w:pPr>
    </w:p>
    <w:p w14:paraId="545AF549" w14:textId="4B52D80E" w:rsidR="00345214" w:rsidRDefault="00345214" w:rsidP="00BC67CF">
      <w:pPr>
        <w:pStyle w:val="Listeavsnitt"/>
        <w:numPr>
          <w:ilvl w:val="0"/>
          <w:numId w:val="2"/>
        </w:numPr>
        <w:spacing w:after="0" w:line="276" w:lineRule="auto"/>
      </w:pPr>
      <w:r>
        <w:t>Erstatning og oppreisning (§ 35)</w:t>
      </w:r>
    </w:p>
    <w:p w14:paraId="4BDB034D" w14:textId="74AE9A99" w:rsidR="00345214" w:rsidRDefault="00345214" w:rsidP="00BC67CF">
      <w:pPr>
        <w:pStyle w:val="Listeavsnitt"/>
        <w:numPr>
          <w:ilvl w:val="0"/>
          <w:numId w:val="2"/>
        </w:numPr>
        <w:spacing w:after="0" w:line="276" w:lineRule="auto"/>
      </w:pPr>
      <w:r>
        <w:t>Meldeplikt (§ 36)</w:t>
      </w:r>
    </w:p>
    <w:p w14:paraId="37994EE8" w14:textId="3B4537F9" w:rsidR="00345214" w:rsidRDefault="00345214" w:rsidP="00BC67CF">
      <w:pPr>
        <w:pStyle w:val="Listeavsnitt"/>
        <w:numPr>
          <w:ilvl w:val="0"/>
          <w:numId w:val="2"/>
        </w:numPr>
        <w:spacing w:after="0" w:line="276" w:lineRule="auto"/>
      </w:pPr>
      <w:r>
        <w:t>Overholde bestemmelser om bosted, oppholdssted, arbeid eller opplæring (§ 37 a)</w:t>
      </w:r>
    </w:p>
    <w:p w14:paraId="61D47E73" w14:textId="0E0F7684" w:rsidR="00345214" w:rsidRDefault="003E26C4" w:rsidP="00BC67CF">
      <w:pPr>
        <w:pStyle w:val="Listeavsnitt"/>
        <w:numPr>
          <w:ilvl w:val="0"/>
          <w:numId w:val="2"/>
        </w:numPr>
        <w:spacing w:after="0" w:line="276" w:lineRule="auto"/>
      </w:pPr>
      <w:r>
        <w:t>Unngå kontakt med bestemte personer (§ 37 b)</w:t>
      </w:r>
    </w:p>
    <w:p w14:paraId="1C1E9F20" w14:textId="3DE22916" w:rsidR="003E26C4" w:rsidRDefault="003E26C4" w:rsidP="00BC67CF">
      <w:pPr>
        <w:pStyle w:val="Listeavsnitt"/>
        <w:numPr>
          <w:ilvl w:val="0"/>
          <w:numId w:val="2"/>
        </w:numPr>
        <w:spacing w:after="0" w:line="276" w:lineRule="auto"/>
      </w:pPr>
      <w:r>
        <w:t>Tåle innskrenkninger i rådigheten over inntekt og formue og oppfylle økonomiske forpliktelser, som å betale pliktige underholdsbidrag (§ 37 c)</w:t>
      </w:r>
    </w:p>
    <w:p w14:paraId="7ABDA7F5" w14:textId="44459808" w:rsidR="003E26C4" w:rsidRDefault="003E26C4" w:rsidP="00BC67CF">
      <w:pPr>
        <w:pStyle w:val="Listeavsnitt"/>
        <w:numPr>
          <w:ilvl w:val="0"/>
          <w:numId w:val="2"/>
        </w:numPr>
        <w:spacing w:after="0" w:line="276" w:lineRule="auto"/>
      </w:pPr>
      <w:r>
        <w:t xml:space="preserve">Avstå fra å bruke alkohol eller andre berusende eller bedøvende midler og </w:t>
      </w:r>
      <w:proofErr w:type="gramStart"/>
      <w:r>
        <w:t>avgi</w:t>
      </w:r>
      <w:proofErr w:type="gramEnd"/>
      <w:r>
        <w:t xml:space="preserve"> nødvendige rusprøver (§ 37 d)</w:t>
      </w:r>
    </w:p>
    <w:p w14:paraId="6755B729" w14:textId="632BC9A2" w:rsidR="003E26C4" w:rsidRDefault="003E26C4" w:rsidP="00BC67CF">
      <w:pPr>
        <w:pStyle w:val="Listeavsnitt"/>
        <w:numPr>
          <w:ilvl w:val="0"/>
          <w:numId w:val="2"/>
        </w:numPr>
        <w:spacing w:after="0" w:line="276" w:lineRule="auto"/>
      </w:pPr>
      <w:r>
        <w:t>Gjennomgå behandling for å motvirke misbruk av alkohol eller andre berusende eller bedøvende midler, om nødvendig i institusjon (§ 37 e)</w:t>
      </w:r>
    </w:p>
    <w:p w14:paraId="25C76ACC" w14:textId="47A9B4B6" w:rsidR="003E26C4" w:rsidRDefault="003E26C4" w:rsidP="00BC67CF">
      <w:pPr>
        <w:pStyle w:val="Listeavsnitt"/>
        <w:numPr>
          <w:ilvl w:val="0"/>
          <w:numId w:val="2"/>
        </w:numPr>
        <w:spacing w:after="0" w:line="276" w:lineRule="auto"/>
      </w:pPr>
      <w:r>
        <w:t>Gjennomføre narkotikaprogram med domstolskontroll eller program mot ruspåvirket kjøring (§ 37 f)</w:t>
      </w:r>
    </w:p>
    <w:p w14:paraId="4678AB93" w14:textId="41CDF3CA" w:rsidR="003E26C4" w:rsidRDefault="003E26C4" w:rsidP="00BC67CF">
      <w:pPr>
        <w:pStyle w:val="Listeavsnitt"/>
        <w:numPr>
          <w:ilvl w:val="0"/>
          <w:numId w:val="2"/>
        </w:numPr>
        <w:spacing w:after="0" w:line="276" w:lineRule="auto"/>
      </w:pPr>
      <w:r>
        <w:t>Gjennomgå psykiatrisk behandling, om nødvendig i institusjon (§ 37 g)</w:t>
      </w:r>
    </w:p>
    <w:p w14:paraId="63DC113B" w14:textId="480DC0F7" w:rsidR="003E26C4" w:rsidRDefault="003E26C4" w:rsidP="00BC67CF">
      <w:pPr>
        <w:pStyle w:val="Listeavsnitt"/>
        <w:numPr>
          <w:ilvl w:val="0"/>
          <w:numId w:val="2"/>
        </w:numPr>
        <w:spacing w:after="0" w:line="276" w:lineRule="auto"/>
      </w:pPr>
      <w:r>
        <w:t>Ta opphold i hjem eller institusjon for inntil 1 år (§ 37 h)</w:t>
      </w:r>
    </w:p>
    <w:p w14:paraId="5F7F5A58" w14:textId="50F09425" w:rsidR="003E26C4" w:rsidRDefault="003E26C4" w:rsidP="00BC67CF">
      <w:pPr>
        <w:pStyle w:val="Listeavsnitt"/>
        <w:numPr>
          <w:ilvl w:val="0"/>
          <w:numId w:val="2"/>
        </w:numPr>
        <w:spacing w:after="0" w:line="276" w:lineRule="auto"/>
      </w:pPr>
      <w:r>
        <w:t>Møte til mekling eller oppfølging i konfliktrådet (ikke ungdomsoppfølging). Forutsetter egnethet og samtykker (§ 37 i)</w:t>
      </w:r>
    </w:p>
    <w:p w14:paraId="4E06232E" w14:textId="479C630F" w:rsidR="003E26C4" w:rsidRDefault="003E26C4" w:rsidP="00BC67CF">
      <w:pPr>
        <w:pStyle w:val="Listeavsnitt"/>
        <w:numPr>
          <w:ilvl w:val="0"/>
          <w:numId w:val="2"/>
        </w:numPr>
        <w:spacing w:after="0" w:line="276" w:lineRule="auto"/>
      </w:pPr>
      <w:r>
        <w:t>Møte hos rådgivende enhet for russaker (§ 37 j)</w:t>
      </w:r>
    </w:p>
    <w:p w14:paraId="3253EDA8" w14:textId="64A049B4" w:rsidR="003E26C4" w:rsidRDefault="003E26C4" w:rsidP="00BC67CF">
      <w:pPr>
        <w:pStyle w:val="Listeavsnitt"/>
        <w:numPr>
          <w:ilvl w:val="0"/>
          <w:numId w:val="2"/>
        </w:numPr>
        <w:spacing w:after="0" w:line="276" w:lineRule="auto"/>
      </w:pPr>
      <w:r>
        <w:t>Oppfylle andre særvilkår som retten finner hensiktsmessig (§ 37 k)</w:t>
      </w:r>
    </w:p>
    <w:p w14:paraId="309DA11B" w14:textId="77777777" w:rsidR="003E26C4" w:rsidRDefault="003E26C4" w:rsidP="003E26C4"/>
    <w:p w14:paraId="11ECCB55" w14:textId="663C42D3" w:rsidR="003E26C4" w:rsidRDefault="003E26C4" w:rsidP="003E26C4">
      <w:pPr>
        <w:pStyle w:val="Overskrift2"/>
        <w:rPr>
          <w:color w:val="auto"/>
        </w:rPr>
      </w:pPr>
      <w:bookmarkStart w:id="23" w:name="_Toc189568473"/>
      <w:r w:rsidRPr="003E26C4">
        <w:rPr>
          <w:color w:val="auto"/>
        </w:rPr>
        <w:lastRenderedPageBreak/>
        <w:t>3.5</w:t>
      </w:r>
      <w:r w:rsidRPr="003E26C4">
        <w:rPr>
          <w:color w:val="auto"/>
        </w:rPr>
        <w:tab/>
        <w:t>Bruddsaker</w:t>
      </w:r>
      <w:bookmarkEnd w:id="23"/>
    </w:p>
    <w:p w14:paraId="099DDBE4" w14:textId="77777777" w:rsidR="003E26C4" w:rsidRDefault="003E26C4" w:rsidP="00BC67CF">
      <w:pPr>
        <w:spacing w:after="0" w:line="276" w:lineRule="auto"/>
      </w:pPr>
      <w:r>
        <w:t xml:space="preserve">Rene bruddsaker behandles av spesialiserte U18-dommere på avdeling 5 og 7 i Oslo tingrett. Det vises til Oslo tingretts veileder for behandling av bruddsaker. Dersom bruddsaken tas med i ny straffesak, skal straffesaken fortrinnsvis settes på spesialisert U18-dommer. </w:t>
      </w:r>
    </w:p>
    <w:p w14:paraId="6F602F64" w14:textId="77777777" w:rsidR="00BC67CF" w:rsidRDefault="00BC67CF" w:rsidP="00BC67CF">
      <w:pPr>
        <w:spacing w:after="0" w:line="276" w:lineRule="auto"/>
      </w:pPr>
    </w:p>
    <w:p w14:paraId="076C00C5" w14:textId="3A83C6A1" w:rsidR="003E26C4" w:rsidRDefault="003E26C4" w:rsidP="00BC67CF">
      <w:pPr>
        <w:spacing w:after="0" w:line="276" w:lineRule="auto"/>
      </w:pPr>
      <w:r>
        <w:t xml:space="preserve">Brudd på vilkår for betinget dom reguleres av straffeloven § 39. </w:t>
      </w:r>
    </w:p>
    <w:p w14:paraId="1E764DFD" w14:textId="77777777" w:rsidR="00BC67CF" w:rsidRDefault="00BC67CF" w:rsidP="00BC67CF">
      <w:pPr>
        <w:spacing w:after="0" w:line="276" w:lineRule="auto"/>
      </w:pPr>
    </w:p>
    <w:p w14:paraId="6D2EB296" w14:textId="741A810D" w:rsidR="003E26C4" w:rsidRDefault="003E26C4" w:rsidP="00BC67CF">
      <w:pPr>
        <w:spacing w:after="0" w:line="276" w:lineRule="auto"/>
      </w:pPr>
      <w:r>
        <w:t>Når den domfeltes forhold gir grunn til det, kan retten ved kjennelse i prøvetiden oppheve eller endre fastsatte særvilkår og sette nye særvilkår, jf. straffeloven § 39 første ledd. Ungdommen skal så vidt mulig få uttale seg om særvilkår og forlengelse av prøvetiden, jf. straffeloven § 39 første ledd, siste punktum.</w:t>
      </w:r>
    </w:p>
    <w:p w14:paraId="3600B4B2" w14:textId="77777777" w:rsidR="00BC67CF" w:rsidRDefault="00BC67CF" w:rsidP="00BC67CF">
      <w:pPr>
        <w:spacing w:after="0" w:line="276" w:lineRule="auto"/>
      </w:pPr>
    </w:p>
    <w:p w14:paraId="1D29D05E" w14:textId="0267AA56" w:rsidR="003E26C4" w:rsidRDefault="003E26C4" w:rsidP="00BC67CF">
      <w:pPr>
        <w:spacing w:after="0" w:line="276" w:lineRule="auto"/>
      </w:pPr>
      <w:r>
        <w:t>Når den domfelte alvorlig eller gjentatt bryter fastsatte særvilkår, kan retten ved dom bestemme at straff helt eller delvis skal fullbyrdes, eller sette en ny prøvetid og nye særvilkår, jf. straffeloven § 39 annet ledd. Påtalemyndighetens begjæring om slik dom må være brakt inn for retten innen 3 måneder etter utløpet av prøvetiden.</w:t>
      </w:r>
    </w:p>
    <w:p w14:paraId="0C32A830" w14:textId="4CA5A5F0" w:rsidR="003E26C4" w:rsidRDefault="003E26C4" w:rsidP="00BC67CF">
      <w:pPr>
        <w:spacing w:after="0" w:line="276" w:lineRule="auto"/>
      </w:pPr>
      <w:r>
        <w:t xml:space="preserve">Dersom domfelte begår en straffbar handling i prøvetiden, og tiltale blir reist eller saken </w:t>
      </w:r>
      <w:proofErr w:type="gramStart"/>
      <w:r>
        <w:t>begjært</w:t>
      </w:r>
      <w:proofErr w:type="gramEnd"/>
      <w:r>
        <w:t xml:space="preserve"> pådømt ved tilståelsesdom innen 6 måneder etter utløpet av prøvetiden, kan retten avsi en samlet dom for begge handlingene eller særskilt dom for den nye handlingen, jf. straffeloven § 39 tredje ledd. Blir det avsagt særskilt dom om for den nye handlingen, kan retten i dommen også endre den tidligere betingede dommen, jf. § 39 tredje ledd, siste punktum.</w:t>
      </w:r>
    </w:p>
    <w:p w14:paraId="4EE8D5A1" w14:textId="77777777" w:rsidR="003E26C4" w:rsidRDefault="003E26C4" w:rsidP="003E26C4"/>
    <w:p w14:paraId="38C8C1CB" w14:textId="08FF3071" w:rsidR="003E26C4" w:rsidRPr="003E26C4" w:rsidRDefault="003E26C4" w:rsidP="003E26C4">
      <w:pPr>
        <w:pStyle w:val="Overskrift2"/>
        <w:rPr>
          <w:color w:val="auto"/>
        </w:rPr>
      </w:pPr>
      <w:bookmarkStart w:id="24" w:name="_Toc189568474"/>
      <w:r w:rsidRPr="003E26C4">
        <w:rPr>
          <w:color w:val="auto"/>
        </w:rPr>
        <w:t>3.6</w:t>
      </w:r>
      <w:r w:rsidRPr="003E26C4">
        <w:rPr>
          <w:color w:val="auto"/>
        </w:rPr>
        <w:tab/>
        <w:t>Retten til forsvarer</w:t>
      </w:r>
      <w:bookmarkEnd w:id="24"/>
    </w:p>
    <w:p w14:paraId="026181E2" w14:textId="69079350" w:rsidR="00FE470A" w:rsidRDefault="003E26C4" w:rsidP="00BC67CF">
      <w:pPr>
        <w:spacing w:after="0" w:line="276" w:lineRule="auto"/>
      </w:pPr>
      <w:r>
        <w:t>Ungdommen har rett til forsvarer i politiavhør og under etterforskningen når det er aktuelt med ubetinget/betinget fengsel, jf. straffeprosessloven § 100 (2), EMK artikkel 6 og barnekonvensjonen artikkel 40.</w:t>
      </w:r>
      <w:r w:rsidRPr="003E26C4">
        <w:t xml:space="preserve"> </w:t>
      </w:r>
      <w:r>
        <w:t xml:space="preserve">Ungdommen skal alltid ha forsvarer i tilståelsesdom og/eller hovedforhandling når det er aktuelt med ubetinget/betinget fengsel. </w:t>
      </w:r>
      <w:r w:rsidR="00FE470A">
        <w:t xml:space="preserve">Ungdommen har rett til oppnevnt forsvarer i forbindelse med behandling av bruddsak. </w:t>
      </w:r>
    </w:p>
    <w:p w14:paraId="315C3123" w14:textId="77777777" w:rsidR="00BC67CF" w:rsidRDefault="00BC67CF" w:rsidP="00BC67CF">
      <w:pPr>
        <w:spacing w:after="0" w:line="276" w:lineRule="auto"/>
      </w:pPr>
    </w:p>
    <w:p w14:paraId="52FE298E" w14:textId="117ADC25" w:rsidR="00FE470A" w:rsidRDefault="00FE470A" w:rsidP="00BC67CF">
      <w:pPr>
        <w:spacing w:after="0" w:line="276" w:lineRule="auto"/>
      </w:pPr>
      <w:r>
        <w:t xml:space="preserve">Det vises til Oslo tingretts veileder for forsvarere i U18-saker. </w:t>
      </w:r>
    </w:p>
    <w:p w14:paraId="368139D0" w14:textId="77777777" w:rsidR="00FE470A" w:rsidRDefault="00FE470A" w:rsidP="00FE470A"/>
    <w:p w14:paraId="3C6B72B4" w14:textId="2FC78500" w:rsidR="00FE470A" w:rsidRPr="00FE470A" w:rsidRDefault="00FE470A" w:rsidP="00FE470A">
      <w:pPr>
        <w:pStyle w:val="Overskrift1"/>
        <w:rPr>
          <w:b/>
          <w:bCs/>
          <w:color w:val="auto"/>
        </w:rPr>
      </w:pPr>
      <w:bookmarkStart w:id="25" w:name="_Toc189568475"/>
      <w:r w:rsidRPr="00FE470A">
        <w:rPr>
          <w:b/>
          <w:bCs/>
          <w:color w:val="auto"/>
        </w:rPr>
        <w:t>4</w:t>
      </w:r>
      <w:r w:rsidRPr="00FE470A">
        <w:rPr>
          <w:b/>
          <w:bCs/>
          <w:color w:val="auto"/>
        </w:rPr>
        <w:tab/>
        <w:t>Inndragning</w:t>
      </w:r>
      <w:bookmarkEnd w:id="25"/>
    </w:p>
    <w:p w14:paraId="648DDB5A" w14:textId="2EB5EEB6" w:rsidR="00FE470A" w:rsidRDefault="00FE470A" w:rsidP="00BC67CF">
      <w:pPr>
        <w:spacing w:after="0" w:line="276" w:lineRule="auto"/>
      </w:pPr>
      <w:r>
        <w:t xml:space="preserve">Inndragning reguleres av straffeloven kapittel 13. </w:t>
      </w:r>
    </w:p>
    <w:p w14:paraId="785D2BB4" w14:textId="77777777" w:rsidR="00BC67CF" w:rsidRDefault="00BC67CF" w:rsidP="00BC67CF">
      <w:pPr>
        <w:spacing w:after="0" w:line="276" w:lineRule="auto"/>
      </w:pPr>
    </w:p>
    <w:p w14:paraId="13ED8F31" w14:textId="77777777" w:rsidR="00FE470A" w:rsidRDefault="00FE470A" w:rsidP="00BC67CF">
      <w:pPr>
        <w:spacing w:after="0" w:line="276" w:lineRule="auto"/>
      </w:pPr>
      <w:r>
        <w:t xml:space="preserve">Inndragning kan ilegges alene, eller sammen med straff eller andre strafferettslige reaksjoner, jf. straffeloven §§ 66 flg. </w:t>
      </w:r>
    </w:p>
    <w:p w14:paraId="42EFDA25" w14:textId="77777777" w:rsidR="00BC67CF" w:rsidRDefault="00BC67CF" w:rsidP="00BC67CF">
      <w:pPr>
        <w:spacing w:after="0" w:line="276" w:lineRule="auto"/>
      </w:pPr>
    </w:p>
    <w:p w14:paraId="26D43C0A" w14:textId="0778C248" w:rsidR="00FE470A" w:rsidRDefault="00FE470A" w:rsidP="00BC67CF">
      <w:pPr>
        <w:spacing w:after="0" w:line="276" w:lineRule="auto"/>
      </w:pPr>
      <w:r>
        <w:t xml:space="preserve">Inndragning kan også benyttes overfor ungdom under den strafferettslige lavalder, se HR-2021-2249-A. Saken gjaldt inndragning av mobiltelefon overfor en gutt på 13 år. Høyesterett fant det klart at inndragning kan skje overfor personer under 15 år, og at praksis fra EMD ikke ga grunnlag for noe annet. Mobiltelefonen var benyttet til spredning av nakenbilder av en jevngammel jente. </w:t>
      </w:r>
    </w:p>
    <w:p w14:paraId="2575167C" w14:textId="77777777" w:rsidR="00FE470A" w:rsidRDefault="00FE470A" w:rsidP="00BC67CF">
      <w:pPr>
        <w:spacing w:after="0" w:line="276" w:lineRule="auto"/>
      </w:pPr>
      <w:r>
        <w:lastRenderedPageBreak/>
        <w:t xml:space="preserve">Inndragning kan enten være del av straffesak, eller ilegges av påtalemyndigheten. Inndragningsforelegg kan overprøves av retten. </w:t>
      </w:r>
    </w:p>
    <w:p w14:paraId="758105E2" w14:textId="77777777" w:rsidR="00BC67CF" w:rsidRDefault="00BC67CF" w:rsidP="00BC67CF">
      <w:pPr>
        <w:spacing w:after="0" w:line="276" w:lineRule="auto"/>
      </w:pPr>
    </w:p>
    <w:p w14:paraId="353131E6" w14:textId="639FA6A1" w:rsidR="00FE470A" w:rsidRDefault="00FE470A" w:rsidP="00BC67CF">
      <w:pPr>
        <w:spacing w:after="0" w:line="276" w:lineRule="auto"/>
      </w:pPr>
      <w:r>
        <w:t xml:space="preserve">Dersom det foreligger særlige grunner, utover ungdommens alder, kan forsvarer søke om å bli oppnevnt også i saker som bare gjelder inndragning, jf. straffeprosessloven § 100 annet ledd, jf. EMK artikkel 6 og barnekonvensjonen artikkel 3 og 40. </w:t>
      </w:r>
    </w:p>
    <w:p w14:paraId="2DBB36F7" w14:textId="77777777" w:rsidR="009152C8" w:rsidRDefault="009152C8" w:rsidP="00FE470A"/>
    <w:p w14:paraId="603B245E" w14:textId="42C9112F" w:rsidR="009152C8" w:rsidRDefault="009152C8" w:rsidP="009152C8">
      <w:pPr>
        <w:pStyle w:val="Overskrift1"/>
        <w:rPr>
          <w:b/>
          <w:bCs/>
          <w:color w:val="auto"/>
        </w:rPr>
      </w:pPr>
      <w:bookmarkStart w:id="26" w:name="_Toc189568476"/>
      <w:r w:rsidRPr="009152C8">
        <w:rPr>
          <w:b/>
          <w:bCs/>
          <w:color w:val="auto"/>
        </w:rPr>
        <w:t>5</w:t>
      </w:r>
      <w:r w:rsidRPr="009152C8">
        <w:rPr>
          <w:b/>
          <w:bCs/>
          <w:color w:val="auto"/>
        </w:rPr>
        <w:tab/>
      </w:r>
      <w:r>
        <w:rPr>
          <w:b/>
          <w:bCs/>
          <w:color w:val="auto"/>
        </w:rPr>
        <w:t>Besøksforbud</w:t>
      </w:r>
      <w:bookmarkEnd w:id="26"/>
    </w:p>
    <w:p w14:paraId="2664DC8A" w14:textId="15202ABC" w:rsidR="009152C8" w:rsidRDefault="009152C8" w:rsidP="00BC67CF">
      <w:pPr>
        <w:spacing w:after="0" w:line="276" w:lineRule="auto"/>
      </w:pPr>
      <w:r>
        <w:t>Påtalemyndigheten kan beslutte besøksforbud, jf. straffeprosessloven § 222a. Påtalemyndigheten kan ilegge elektronisk kontroll av et besøksforbud / oppholdsforbud, når det er gitt etter straffeprosessloven § 222a, jf. § 222g. Se et eksempel på dette i LB-2024-112184.</w:t>
      </w:r>
    </w:p>
    <w:p w14:paraId="19511CC6" w14:textId="77777777" w:rsidR="00BC67CF" w:rsidRDefault="00BC67CF" w:rsidP="00BC67CF">
      <w:pPr>
        <w:spacing w:after="0" w:line="276" w:lineRule="auto"/>
      </w:pPr>
    </w:p>
    <w:p w14:paraId="36325129" w14:textId="572AA036" w:rsidR="009152C8" w:rsidRDefault="009152C8" w:rsidP="00BC67CF">
      <w:pPr>
        <w:spacing w:after="0" w:line="276" w:lineRule="auto"/>
      </w:pPr>
      <w:r>
        <w:t xml:space="preserve">Dette kan overprøves av retten. Det vises til Oslo tingretts veileder for behandling av ENE-saker. </w:t>
      </w:r>
    </w:p>
    <w:p w14:paraId="7FFDBB2F" w14:textId="77777777" w:rsidR="009152C8" w:rsidRDefault="009152C8" w:rsidP="009152C8"/>
    <w:p w14:paraId="69C713EB" w14:textId="0A83CF8A" w:rsidR="00FE470A" w:rsidRPr="009152C8" w:rsidRDefault="009152C8" w:rsidP="009152C8">
      <w:pPr>
        <w:pStyle w:val="Overskrift1"/>
        <w:rPr>
          <w:b/>
          <w:bCs/>
          <w:color w:val="auto"/>
        </w:rPr>
      </w:pPr>
      <w:bookmarkStart w:id="27" w:name="_Toc189568477"/>
      <w:r>
        <w:rPr>
          <w:b/>
          <w:bCs/>
          <w:color w:val="auto"/>
        </w:rPr>
        <w:t>6</w:t>
      </w:r>
      <w:r>
        <w:rPr>
          <w:b/>
          <w:bCs/>
          <w:color w:val="auto"/>
        </w:rPr>
        <w:tab/>
      </w:r>
      <w:r w:rsidRPr="009152C8">
        <w:rPr>
          <w:b/>
          <w:bCs/>
          <w:color w:val="auto"/>
        </w:rPr>
        <w:t>Oppholdsforbud</w:t>
      </w:r>
      <w:bookmarkEnd w:id="27"/>
    </w:p>
    <w:p w14:paraId="37073374" w14:textId="58AE4295" w:rsidR="00FE470A" w:rsidRDefault="009152C8" w:rsidP="00BC67CF">
      <w:pPr>
        <w:spacing w:after="0" w:line="276" w:lineRule="auto"/>
      </w:pPr>
      <w:r>
        <w:t>Påtalemyndigheten kan forby et barn under 15 år å oppholde seg på et bestemt sted dersom det er grunn til å tro at opphold på stedet øker faren for at barnet begår en ellers straffbar handling, jf. straffeprosessloven § 222c første ledd. Dette er ikke en strafferettslig reaksjon, men et forebyggende og beskyttende tiltak.</w:t>
      </w:r>
    </w:p>
    <w:p w14:paraId="0B07B758" w14:textId="77777777" w:rsidR="00BC67CF" w:rsidRDefault="00BC67CF" w:rsidP="00BC67CF">
      <w:pPr>
        <w:spacing w:after="0" w:line="276" w:lineRule="auto"/>
      </w:pPr>
    </w:p>
    <w:p w14:paraId="2BFE59A6" w14:textId="561857E7" w:rsidR="009152C8" w:rsidRDefault="009152C8" w:rsidP="00BC67CF">
      <w:pPr>
        <w:spacing w:after="0" w:line="276" w:lineRule="auto"/>
      </w:pPr>
      <w:r>
        <w:t xml:space="preserve">Oppholdsforbud kan også ilegges et barn mellom 15 og 18 år dersom det er grunn til å tro at opphold på stedet øker faren for at barnet begår en straffbar handling, jf. straffeprosessloven § 222c annet ledd. </w:t>
      </w:r>
    </w:p>
    <w:p w14:paraId="2ECE73AF" w14:textId="77777777" w:rsidR="00BC67CF" w:rsidRDefault="00BC67CF" w:rsidP="00BC67CF">
      <w:pPr>
        <w:spacing w:after="0" w:line="276" w:lineRule="auto"/>
      </w:pPr>
    </w:p>
    <w:p w14:paraId="6BF3A528" w14:textId="77777777" w:rsidR="009152C8" w:rsidRDefault="009152C8" w:rsidP="00BC67CF">
      <w:pPr>
        <w:spacing w:after="0" w:line="276" w:lineRule="auto"/>
      </w:pPr>
      <w:r>
        <w:t xml:space="preserve">Dette kan overprøves av retten. Det vises til Oslo tingretts veileder for behandling av ENE-saker. </w:t>
      </w:r>
    </w:p>
    <w:p w14:paraId="5D80F36B" w14:textId="29195952" w:rsidR="00FE470A" w:rsidRDefault="009152C8" w:rsidP="00BC67CF">
      <w:pPr>
        <w:spacing w:after="0" w:line="276" w:lineRule="auto"/>
      </w:pPr>
      <w:r>
        <w:t xml:space="preserve">Ved rettens behandling av besøksforbud og oppholdsforbud bør det oppnevnes forsvarer, jf. straffeprosessloven § 100 annet ledd, jf. EMK artikkel 6 og barnekonvensjonen artikkel 40. </w:t>
      </w:r>
    </w:p>
    <w:p w14:paraId="32A780AF" w14:textId="3124F2F3" w:rsidR="003E26C4" w:rsidRDefault="003E26C4" w:rsidP="00BC67CF">
      <w:pPr>
        <w:spacing w:after="0" w:line="276" w:lineRule="auto"/>
      </w:pPr>
    </w:p>
    <w:p w14:paraId="6AE97D6F" w14:textId="11A9DCF4" w:rsidR="003E26C4" w:rsidRPr="00045846" w:rsidRDefault="00045846" w:rsidP="00045846">
      <w:pPr>
        <w:pStyle w:val="Overskrift1"/>
        <w:ind w:left="705" w:hanging="705"/>
        <w:rPr>
          <w:b/>
          <w:bCs/>
          <w:color w:val="auto"/>
        </w:rPr>
      </w:pPr>
      <w:bookmarkStart w:id="28" w:name="_Toc189568478"/>
      <w:r w:rsidRPr="00045846">
        <w:rPr>
          <w:b/>
          <w:bCs/>
          <w:color w:val="auto"/>
        </w:rPr>
        <w:t>7</w:t>
      </w:r>
      <w:r w:rsidRPr="00045846">
        <w:rPr>
          <w:b/>
          <w:bCs/>
          <w:color w:val="auto"/>
        </w:rPr>
        <w:tab/>
        <w:t>Oppfølging, mekling eller ungdomsoppfølging i konfliktrådet</w:t>
      </w:r>
      <w:bookmarkEnd w:id="28"/>
    </w:p>
    <w:p w14:paraId="367C9933" w14:textId="37E4EE41" w:rsidR="00045846" w:rsidRPr="00045846" w:rsidRDefault="00045846" w:rsidP="00045846">
      <w:pPr>
        <w:pStyle w:val="Overskrift2"/>
        <w:rPr>
          <w:color w:val="auto"/>
        </w:rPr>
      </w:pPr>
      <w:bookmarkStart w:id="29" w:name="_Toc189568479"/>
      <w:r w:rsidRPr="00045846">
        <w:rPr>
          <w:color w:val="auto"/>
        </w:rPr>
        <w:t>7.1</w:t>
      </w:r>
      <w:r w:rsidRPr="00045846">
        <w:rPr>
          <w:color w:val="auto"/>
        </w:rPr>
        <w:tab/>
        <w:t>Påtalemyndigheten kan overføre saken til konfliktrådet</w:t>
      </w:r>
      <w:bookmarkEnd w:id="29"/>
    </w:p>
    <w:p w14:paraId="45F0E27C" w14:textId="53B8BAF6" w:rsidR="00045846" w:rsidRDefault="00045846" w:rsidP="00BC67CF">
      <w:pPr>
        <w:spacing w:line="276" w:lineRule="auto"/>
      </w:pPr>
      <w:r>
        <w:t xml:space="preserve">Påtalemyndigheten har mulighet til å overføre saken direkte til konfliktrådet for oppfølging, mekling eller ungdomsoppfølging, jf. straffeprosessloven § 71a. Dette forutsetter at saken egner seg, og at ungdommen og verger samtykker. </w:t>
      </w:r>
      <w:r w:rsidR="00CE2932">
        <w:t xml:space="preserve">Påtalemyndigheten har også anledning til å stille konfliktrådsbehandling som vilkår for betinget forelegg, jf. straffeloven § 53 fjerde ledd, jf. straffeprosessloven § 256. </w:t>
      </w:r>
    </w:p>
    <w:p w14:paraId="00D9D41B" w14:textId="77777777" w:rsidR="00045846" w:rsidRDefault="00045846" w:rsidP="003E26C4"/>
    <w:p w14:paraId="3F14D17B" w14:textId="4117345A" w:rsidR="00045846" w:rsidRPr="00045846" w:rsidRDefault="00045846" w:rsidP="00045846">
      <w:pPr>
        <w:pStyle w:val="Overskrift2"/>
        <w:rPr>
          <w:color w:val="auto"/>
        </w:rPr>
      </w:pPr>
      <w:bookmarkStart w:id="30" w:name="_Toc189568480"/>
      <w:r w:rsidRPr="00045846">
        <w:rPr>
          <w:color w:val="auto"/>
        </w:rPr>
        <w:lastRenderedPageBreak/>
        <w:t>7.2</w:t>
      </w:r>
      <w:r w:rsidRPr="00045846">
        <w:rPr>
          <w:color w:val="auto"/>
        </w:rPr>
        <w:tab/>
        <w:t>Adgangen til å sette vilkår</w:t>
      </w:r>
      <w:bookmarkEnd w:id="30"/>
    </w:p>
    <w:p w14:paraId="6340C064" w14:textId="36261FC1" w:rsidR="00045846" w:rsidRDefault="00045846" w:rsidP="00BC67CF">
      <w:pPr>
        <w:spacing w:after="0" w:line="276" w:lineRule="auto"/>
      </w:pPr>
      <w:r>
        <w:t xml:space="preserve">Overføring til oppfølging eller ungdomsoppfølging, kan besluttes på vilkår om at ungdommen ikke begår nye straffbare handlinger før utløpet av gjennomføringstiden, jf. straffeprosessloven § 71a tredje ledd. </w:t>
      </w:r>
    </w:p>
    <w:p w14:paraId="14025972" w14:textId="77777777" w:rsidR="00BC67CF" w:rsidRDefault="00BC67CF" w:rsidP="00BC67CF">
      <w:pPr>
        <w:spacing w:after="0" w:line="276" w:lineRule="auto"/>
      </w:pPr>
    </w:p>
    <w:p w14:paraId="77BABB4F" w14:textId="076E6721" w:rsidR="00045846" w:rsidRDefault="00045846" w:rsidP="00BC67CF">
      <w:pPr>
        <w:spacing w:after="0" w:line="276" w:lineRule="auto"/>
      </w:pPr>
      <w:r>
        <w:t xml:space="preserve">Overføring til ungdomsoppfølging kan gjøres betinget av at ungdommen betaler erstatning og oppreisning, jf. straffeprosessloven § 71a fjerde ledd. </w:t>
      </w:r>
    </w:p>
    <w:p w14:paraId="3CA47E51" w14:textId="77777777" w:rsidR="00BC67CF" w:rsidRDefault="00BC67CF" w:rsidP="00BC67CF">
      <w:pPr>
        <w:spacing w:after="0" w:line="276" w:lineRule="auto"/>
      </w:pPr>
    </w:p>
    <w:p w14:paraId="3FA59811" w14:textId="582AEACD" w:rsidR="00045846" w:rsidRDefault="00045846" w:rsidP="00BC67CF">
      <w:pPr>
        <w:spacing w:after="0" w:line="276" w:lineRule="auto"/>
      </w:pPr>
      <w:r>
        <w:t>For overføring til mekling eller oppfølging i konfliktrådet, kan det også settes vilkår som nevnt i straffeprosessloven § 69 annet og tredje ledd, jf. straffeloven § 71a tredje ledd, siste punktum. Dette omfatter vilkår som nevnt i straffeloven § 35 (erstatning og oppreisning), § 36 (meldeplikt) og § 37 første ledd bokstavene a til h og j. Dette omfatter dermed de fleste særvilkårene etter straffeloven § 37.</w:t>
      </w:r>
    </w:p>
    <w:p w14:paraId="35ACDE7E" w14:textId="77777777" w:rsidR="00BC67CF" w:rsidRDefault="00BC67CF" w:rsidP="00BC67CF">
      <w:pPr>
        <w:spacing w:after="0" w:line="276" w:lineRule="auto"/>
      </w:pPr>
    </w:p>
    <w:p w14:paraId="737B771B" w14:textId="7807D649" w:rsidR="00CE2932" w:rsidRDefault="00CE2932" w:rsidP="00BC67CF">
      <w:pPr>
        <w:spacing w:after="0" w:line="276" w:lineRule="auto"/>
      </w:pPr>
      <w:r>
        <w:t xml:space="preserve">Hvorvidt vilkårene fastsettes av påtalemyndigheten med hjemmel i straffeprosessloven eller av konfliktrådet med hjemmel i konfliktrådsloven, kan få konsekvenser for håndteringen av eventuelle vilkårsbrudd. Brudd på særvilkår fastsatt av påtalemyndigheten reguleres av straffeprosessloven, mens brudd på vilkår fastsatt av konfliktrådet følger konfliktrådslovens regler for bruddhåndtering, jf. Prop. 146 L (2020-2021) s. 170. </w:t>
      </w:r>
    </w:p>
    <w:p w14:paraId="5CFCB9DA" w14:textId="77777777" w:rsidR="00CE2932" w:rsidRDefault="00CE2932" w:rsidP="003E26C4"/>
    <w:p w14:paraId="183C24EA" w14:textId="2664556B" w:rsidR="00CE2932" w:rsidRDefault="00CE2932" w:rsidP="00CE2932">
      <w:pPr>
        <w:pStyle w:val="Overskrift2"/>
        <w:rPr>
          <w:color w:val="auto"/>
        </w:rPr>
      </w:pPr>
      <w:bookmarkStart w:id="31" w:name="_Toc189568481"/>
      <w:r w:rsidRPr="00CE2932">
        <w:rPr>
          <w:color w:val="auto"/>
        </w:rPr>
        <w:t>7.3</w:t>
      </w:r>
      <w:r w:rsidRPr="00CE2932">
        <w:rPr>
          <w:color w:val="auto"/>
        </w:rPr>
        <w:tab/>
        <w:t>Retten til forsvarer</w:t>
      </w:r>
      <w:bookmarkEnd w:id="31"/>
    </w:p>
    <w:p w14:paraId="31D38D72" w14:textId="3B6F6BA1" w:rsidR="00CE2932" w:rsidRDefault="00CE2932" w:rsidP="00BC67CF">
      <w:pPr>
        <w:spacing w:after="0" w:line="276" w:lineRule="auto"/>
      </w:pPr>
      <w:r>
        <w:t>Ungdommen har som regel krav på forsvarer under etterforskningen og i politiavhør når saken kan ende med ungdomsoppfølging, jf. straffeprosessloven § 100 annet ledd, EMK artikkel 6 og barnekonvensjonen artikkel 40. Ungdommen kan få oppnevnt forsvarer til bistand under gjennomføring av ungdomsstraff, for å være til stede i ungdomsplanmøte. Ungdommen får oppnevnt forsvarer ved rettslig behandling av brudd på ungdomsoppfølging.</w:t>
      </w:r>
    </w:p>
    <w:p w14:paraId="74E7B1BC" w14:textId="77777777" w:rsidR="00CE2932" w:rsidRDefault="00CE2932" w:rsidP="00BC67CF">
      <w:pPr>
        <w:spacing w:after="0" w:line="276" w:lineRule="auto"/>
      </w:pPr>
      <w:r>
        <w:t xml:space="preserve">Det vises til Oslo tingretts veileder for forsvarere i U18-saker. </w:t>
      </w:r>
    </w:p>
    <w:p w14:paraId="359C3B2E" w14:textId="77777777" w:rsidR="00CE2932" w:rsidRDefault="00CE2932" w:rsidP="00CE2932"/>
    <w:p w14:paraId="1814FFD9" w14:textId="1BE61932" w:rsidR="00CE2932" w:rsidRDefault="00CE2932" w:rsidP="00CE2932"/>
    <w:p w14:paraId="7D1E7896" w14:textId="77777777" w:rsidR="00CE2932" w:rsidRPr="00CE2932" w:rsidRDefault="00CE2932" w:rsidP="00CE2932"/>
    <w:sectPr w:rsidR="00CE2932" w:rsidRPr="00CE29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105E" w14:textId="77777777" w:rsidR="00673202" w:rsidRDefault="00673202" w:rsidP="00F35FF9">
      <w:pPr>
        <w:spacing w:after="0" w:line="240" w:lineRule="auto"/>
      </w:pPr>
      <w:r>
        <w:separator/>
      </w:r>
    </w:p>
  </w:endnote>
  <w:endnote w:type="continuationSeparator" w:id="0">
    <w:p w14:paraId="65F5FF7C" w14:textId="77777777" w:rsidR="00673202" w:rsidRDefault="00673202" w:rsidP="00F3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BDA1" w14:textId="6FA9EE0C" w:rsidR="00F35FF9" w:rsidRDefault="00F35FF9">
    <w:pPr>
      <w:pStyle w:val="Bunntekst"/>
    </w:pPr>
    <w:r>
      <w:t xml:space="preserve">Oslo tingrett </w:t>
    </w:r>
    <w:r w:rsidR="00311C80">
      <w:t>6</w:t>
    </w:r>
    <w:r>
      <w:t>. februar 2025</w:t>
    </w:r>
  </w:p>
  <w:p w14:paraId="083F64A4" w14:textId="77777777" w:rsidR="00F35FF9" w:rsidRDefault="00F35FF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A53F5" w14:textId="77777777" w:rsidR="00673202" w:rsidRDefault="00673202" w:rsidP="00F35FF9">
      <w:pPr>
        <w:spacing w:after="0" w:line="240" w:lineRule="auto"/>
      </w:pPr>
      <w:r>
        <w:separator/>
      </w:r>
    </w:p>
  </w:footnote>
  <w:footnote w:type="continuationSeparator" w:id="0">
    <w:p w14:paraId="635B16E8" w14:textId="77777777" w:rsidR="00673202" w:rsidRDefault="00673202" w:rsidP="00F35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984036"/>
      <w:docPartObj>
        <w:docPartGallery w:val="Page Numbers (Top of Page)"/>
        <w:docPartUnique/>
      </w:docPartObj>
    </w:sdtPr>
    <w:sdtEndPr/>
    <w:sdtContent>
      <w:p w14:paraId="7F1F1DDF" w14:textId="4F630DA1" w:rsidR="00F35FF9" w:rsidRDefault="00F35FF9">
        <w:pPr>
          <w:pStyle w:val="Topptekst"/>
          <w:jc w:val="right"/>
        </w:pPr>
        <w:r>
          <w:fldChar w:fldCharType="begin"/>
        </w:r>
        <w:r>
          <w:instrText>PAGE   \* MERGEFORMAT</w:instrText>
        </w:r>
        <w:r>
          <w:fldChar w:fldCharType="separate"/>
        </w:r>
        <w:r>
          <w:t>2</w:t>
        </w:r>
        <w:r>
          <w:fldChar w:fldCharType="end"/>
        </w:r>
      </w:p>
    </w:sdtContent>
  </w:sdt>
  <w:p w14:paraId="39D0D53D" w14:textId="77777777" w:rsidR="00F35FF9" w:rsidRDefault="00F35FF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1329"/>
    <w:multiLevelType w:val="hybridMultilevel"/>
    <w:tmpl w:val="ED0469FE"/>
    <w:lvl w:ilvl="0" w:tplc="6C4298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016BDD"/>
    <w:multiLevelType w:val="hybridMultilevel"/>
    <w:tmpl w:val="F1EEE90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E664627"/>
    <w:multiLevelType w:val="hybridMultilevel"/>
    <w:tmpl w:val="925C77A0"/>
    <w:lvl w:ilvl="0" w:tplc="D2C0AD5E">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8797416">
    <w:abstractNumId w:val="0"/>
  </w:num>
  <w:num w:numId="2" w16cid:durableId="961806965">
    <w:abstractNumId w:val="2"/>
  </w:num>
  <w:num w:numId="3" w16cid:durableId="160341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08"/>
    <w:rsid w:val="00045846"/>
    <w:rsid w:val="0009645D"/>
    <w:rsid w:val="00145AAC"/>
    <w:rsid w:val="001478F0"/>
    <w:rsid w:val="00177DCD"/>
    <w:rsid w:val="001C2108"/>
    <w:rsid w:val="001E535D"/>
    <w:rsid w:val="00221C73"/>
    <w:rsid w:val="00276A6D"/>
    <w:rsid w:val="002B2D0A"/>
    <w:rsid w:val="002F25EF"/>
    <w:rsid w:val="00311C80"/>
    <w:rsid w:val="00341298"/>
    <w:rsid w:val="00345214"/>
    <w:rsid w:val="003472EF"/>
    <w:rsid w:val="003B3554"/>
    <w:rsid w:val="003E26C4"/>
    <w:rsid w:val="004A1912"/>
    <w:rsid w:val="004B15DD"/>
    <w:rsid w:val="004B3EF2"/>
    <w:rsid w:val="004F18BF"/>
    <w:rsid w:val="004F239B"/>
    <w:rsid w:val="005224DA"/>
    <w:rsid w:val="005E7138"/>
    <w:rsid w:val="00673202"/>
    <w:rsid w:val="006D588D"/>
    <w:rsid w:val="007B32E7"/>
    <w:rsid w:val="00842E27"/>
    <w:rsid w:val="008E1FC8"/>
    <w:rsid w:val="009152C8"/>
    <w:rsid w:val="00951E4B"/>
    <w:rsid w:val="00967386"/>
    <w:rsid w:val="0097092B"/>
    <w:rsid w:val="00973B90"/>
    <w:rsid w:val="009A36B4"/>
    <w:rsid w:val="00A31386"/>
    <w:rsid w:val="00A87FBB"/>
    <w:rsid w:val="00AD40E5"/>
    <w:rsid w:val="00B907A4"/>
    <w:rsid w:val="00BC04B1"/>
    <w:rsid w:val="00BC318C"/>
    <w:rsid w:val="00BC67CF"/>
    <w:rsid w:val="00BE7E28"/>
    <w:rsid w:val="00BF0F9D"/>
    <w:rsid w:val="00CE2932"/>
    <w:rsid w:val="00D524EA"/>
    <w:rsid w:val="00DA25DA"/>
    <w:rsid w:val="00DD63CF"/>
    <w:rsid w:val="00E0232E"/>
    <w:rsid w:val="00E07060"/>
    <w:rsid w:val="00EC2A27"/>
    <w:rsid w:val="00EF40E4"/>
    <w:rsid w:val="00F35FF9"/>
    <w:rsid w:val="00FE47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CAAF"/>
  <w15:chartTrackingRefBased/>
  <w15:docId w15:val="{06DBC1A5-203A-4F2E-8DD8-C3769D2D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2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C2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C210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C210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C210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C210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C210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C210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C210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C210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C210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C210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C210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C210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C210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C210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C210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C2108"/>
    <w:rPr>
      <w:rFonts w:eastAsiaTheme="majorEastAsia" w:cstheme="majorBidi"/>
      <w:color w:val="272727" w:themeColor="text1" w:themeTint="D8"/>
    </w:rPr>
  </w:style>
  <w:style w:type="paragraph" w:styleId="Tittel">
    <w:name w:val="Title"/>
    <w:basedOn w:val="Normal"/>
    <w:next w:val="Normal"/>
    <w:link w:val="TittelTegn"/>
    <w:uiPriority w:val="10"/>
    <w:qFormat/>
    <w:rsid w:val="001C2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C210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C210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C210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C210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C2108"/>
    <w:rPr>
      <w:i/>
      <w:iCs/>
      <w:color w:val="404040" w:themeColor="text1" w:themeTint="BF"/>
    </w:rPr>
  </w:style>
  <w:style w:type="paragraph" w:styleId="Listeavsnitt">
    <w:name w:val="List Paragraph"/>
    <w:basedOn w:val="Normal"/>
    <w:uiPriority w:val="34"/>
    <w:qFormat/>
    <w:rsid w:val="001C2108"/>
    <w:pPr>
      <w:ind w:left="720"/>
      <w:contextualSpacing/>
    </w:pPr>
  </w:style>
  <w:style w:type="character" w:styleId="Sterkutheving">
    <w:name w:val="Intense Emphasis"/>
    <w:basedOn w:val="Standardskriftforavsnitt"/>
    <w:uiPriority w:val="21"/>
    <w:qFormat/>
    <w:rsid w:val="001C2108"/>
    <w:rPr>
      <w:i/>
      <w:iCs/>
      <w:color w:val="0F4761" w:themeColor="accent1" w:themeShade="BF"/>
    </w:rPr>
  </w:style>
  <w:style w:type="paragraph" w:styleId="Sterktsitat">
    <w:name w:val="Intense Quote"/>
    <w:basedOn w:val="Normal"/>
    <w:next w:val="Normal"/>
    <w:link w:val="SterktsitatTegn"/>
    <w:uiPriority w:val="30"/>
    <w:qFormat/>
    <w:rsid w:val="001C2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C2108"/>
    <w:rPr>
      <w:i/>
      <w:iCs/>
      <w:color w:val="0F4761" w:themeColor="accent1" w:themeShade="BF"/>
    </w:rPr>
  </w:style>
  <w:style w:type="character" w:styleId="Sterkreferanse">
    <w:name w:val="Intense Reference"/>
    <w:basedOn w:val="Standardskriftforavsnitt"/>
    <w:uiPriority w:val="32"/>
    <w:qFormat/>
    <w:rsid w:val="001C2108"/>
    <w:rPr>
      <w:b/>
      <w:bCs/>
      <w:smallCaps/>
      <w:color w:val="0F4761" w:themeColor="accent1" w:themeShade="BF"/>
      <w:spacing w:val="5"/>
    </w:rPr>
  </w:style>
  <w:style w:type="paragraph" w:styleId="Overskriftforinnholdsfortegnelse">
    <w:name w:val="TOC Heading"/>
    <w:basedOn w:val="Overskrift1"/>
    <w:next w:val="Normal"/>
    <w:uiPriority w:val="39"/>
    <w:unhideWhenUsed/>
    <w:qFormat/>
    <w:rsid w:val="00DD63CF"/>
    <w:pPr>
      <w:spacing w:before="240" w:after="0"/>
      <w:outlineLvl w:val="9"/>
    </w:pPr>
    <w:rPr>
      <w:kern w:val="0"/>
      <w:sz w:val="32"/>
      <w:szCs w:val="32"/>
      <w:lang w:eastAsia="nb-NO"/>
      <w14:ligatures w14:val="none"/>
    </w:rPr>
  </w:style>
  <w:style w:type="paragraph" w:styleId="INNH1">
    <w:name w:val="toc 1"/>
    <w:basedOn w:val="Normal"/>
    <w:next w:val="Normal"/>
    <w:autoRedefine/>
    <w:uiPriority w:val="39"/>
    <w:unhideWhenUsed/>
    <w:rsid w:val="00DD63CF"/>
    <w:pPr>
      <w:spacing w:after="100"/>
    </w:pPr>
  </w:style>
  <w:style w:type="paragraph" w:styleId="INNH2">
    <w:name w:val="toc 2"/>
    <w:basedOn w:val="Normal"/>
    <w:next w:val="Normal"/>
    <w:autoRedefine/>
    <w:uiPriority w:val="39"/>
    <w:unhideWhenUsed/>
    <w:rsid w:val="00DD63CF"/>
    <w:pPr>
      <w:spacing w:after="100"/>
      <w:ind w:left="220"/>
    </w:pPr>
  </w:style>
  <w:style w:type="character" w:styleId="Hyperkobling">
    <w:name w:val="Hyperlink"/>
    <w:basedOn w:val="Standardskriftforavsnitt"/>
    <w:uiPriority w:val="99"/>
    <w:unhideWhenUsed/>
    <w:rsid w:val="00DD63CF"/>
    <w:rPr>
      <w:color w:val="467886" w:themeColor="hyperlink"/>
      <w:u w:val="single"/>
    </w:rPr>
  </w:style>
  <w:style w:type="paragraph" w:styleId="Ingenmellomrom">
    <w:name w:val="No Spacing"/>
    <w:uiPriority w:val="1"/>
    <w:qFormat/>
    <w:rsid w:val="00DD63CF"/>
    <w:pPr>
      <w:spacing w:after="0" w:line="240" w:lineRule="auto"/>
    </w:pPr>
  </w:style>
  <w:style w:type="character" w:styleId="Ulstomtale">
    <w:name w:val="Unresolved Mention"/>
    <w:basedOn w:val="Standardskriftforavsnitt"/>
    <w:uiPriority w:val="99"/>
    <w:semiHidden/>
    <w:unhideWhenUsed/>
    <w:rsid w:val="00DD63CF"/>
    <w:rPr>
      <w:color w:val="605E5C"/>
      <w:shd w:val="clear" w:color="auto" w:fill="E1DFDD"/>
    </w:rPr>
  </w:style>
  <w:style w:type="table" w:styleId="Tabellrutenett">
    <w:name w:val="Table Grid"/>
    <w:basedOn w:val="Vanligtabell"/>
    <w:uiPriority w:val="39"/>
    <w:rsid w:val="0034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F35FF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35FF9"/>
  </w:style>
  <w:style w:type="paragraph" w:styleId="Bunntekst">
    <w:name w:val="footer"/>
    <w:basedOn w:val="Normal"/>
    <w:link w:val="BunntekstTegn"/>
    <w:uiPriority w:val="99"/>
    <w:unhideWhenUsed/>
    <w:rsid w:val="00F35F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35FF9"/>
  </w:style>
  <w:style w:type="paragraph" w:styleId="Revisjon">
    <w:name w:val="Revision"/>
    <w:hidden/>
    <w:uiPriority w:val="99"/>
    <w:semiHidden/>
    <w:rsid w:val="002F2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g.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B666-A393-42E2-923D-BF744B87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5339</Words>
  <Characters>28298</Characters>
  <Application>Microsoft Office Word</Application>
  <DocSecurity>0</DocSecurity>
  <Lines>235</Lines>
  <Paragraphs>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Skjold Rafoss</dc:creator>
  <cp:keywords/>
  <dc:description/>
  <cp:lastModifiedBy>Irene Ramm</cp:lastModifiedBy>
  <cp:revision>2</cp:revision>
  <cp:lastPrinted>2025-02-04T14:42:00Z</cp:lastPrinted>
  <dcterms:created xsi:type="dcterms:W3CDTF">2025-02-14T11:04:00Z</dcterms:created>
  <dcterms:modified xsi:type="dcterms:W3CDTF">2025-02-14T11:04:00Z</dcterms:modified>
</cp:coreProperties>
</file>