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580F" w14:textId="17EFBAA1" w:rsidR="00FA21A0" w:rsidRDefault="00225B70" w:rsidP="00FA21A0">
      <w:r>
        <w:t>A</w:t>
      </w:r>
      <w:r w:rsidR="00FA21A0">
        <w:t>NB! Les informasjonen inntatt etter skjemaet før du fyller ut og sender inn anken.</w:t>
      </w:r>
    </w:p>
    <w:p w14:paraId="62F5F809" w14:textId="77777777" w:rsidR="00FA21A0" w:rsidRDefault="00FA21A0" w:rsidP="00FA21A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FA21A0" w14:paraId="6305CDB6" w14:textId="77777777" w:rsidTr="00F705E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1396124" w14:textId="77777777" w:rsidR="00FA21A0" w:rsidRDefault="00FA21A0" w:rsidP="00F705EA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Avgjørelsen det ankes over</w:t>
            </w:r>
          </w:p>
          <w:p w14:paraId="61505CD2" w14:textId="77777777" w:rsidR="00FA21A0" w:rsidRDefault="00FA21A0" w:rsidP="00F705EA">
            <w:pPr>
              <w:spacing w:line="256" w:lineRule="auto"/>
              <w:ind w:left="1800" w:hanging="1800"/>
              <w:jc w:val="both"/>
              <w:rPr>
                <w:b/>
                <w:lang w:eastAsia="en-US"/>
              </w:rPr>
            </w:pPr>
          </w:p>
        </w:tc>
      </w:tr>
      <w:tr w:rsidR="00FA21A0" w14:paraId="6B8A3B0A" w14:textId="77777777" w:rsidTr="00F705E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B1AEC2" w14:textId="77777777" w:rsidR="00FA21A0" w:rsidRDefault="00FA21A0" w:rsidP="00F705EA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Navn på domstol</w:t>
            </w:r>
          </w:p>
        </w:tc>
      </w:tr>
      <w:tr w:rsidR="00FA21A0" w14:paraId="16D5AB57" w14:textId="77777777" w:rsidTr="00F705EA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47F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077143B1" w14:textId="77777777" w:rsidTr="00F705E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E1ADBDC" w14:textId="77777777" w:rsidR="00FA21A0" w:rsidRDefault="00FA21A0" w:rsidP="00F705EA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Saksnummer </w:t>
            </w:r>
          </w:p>
        </w:tc>
      </w:tr>
      <w:tr w:rsidR="00FA21A0" w14:paraId="400DFF67" w14:textId="77777777" w:rsidTr="00F705EA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CB1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07EC57BB" w14:textId="77777777" w:rsidTr="00F705E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0BE8BC" w14:textId="77777777" w:rsidR="00FA21A0" w:rsidRDefault="00FA21A0" w:rsidP="00F705EA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Forkynnelsestidspunkt</w:t>
            </w:r>
          </w:p>
        </w:tc>
      </w:tr>
      <w:tr w:rsidR="00FA21A0" w14:paraId="22628F3B" w14:textId="77777777" w:rsidTr="00F705EA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55E9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7E763A32" w14:textId="77777777" w:rsidR="00FA21A0" w:rsidRDefault="00FA21A0" w:rsidP="00FA21A0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2"/>
        <w:gridCol w:w="1133"/>
        <w:gridCol w:w="128"/>
        <w:gridCol w:w="155"/>
        <w:gridCol w:w="4532"/>
      </w:tblGrid>
      <w:tr w:rsidR="00FA21A0" w14:paraId="51011B5A" w14:textId="77777777" w:rsidTr="00F705EA"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8A37DDD" w14:textId="77777777" w:rsidR="00FA21A0" w:rsidRDefault="00FA21A0" w:rsidP="00F705EA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Ankende part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32037C3" w14:textId="63C59C85" w:rsidR="00FA21A0" w:rsidRDefault="00FA21A0" w:rsidP="00F705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Hvis flere ankeparter, må informasjon om alle oppgis. Ved for lite plass bør man legge ved egen oversikt over partene</w:t>
            </w:r>
            <w:r w:rsidR="000C5CA8">
              <w:rPr>
                <w:lang w:eastAsia="en-US"/>
              </w:rPr>
              <w:t>.</w:t>
            </w:r>
          </w:p>
          <w:p w14:paraId="160821B0" w14:textId="77777777" w:rsidR="00FA21A0" w:rsidRDefault="00FA21A0" w:rsidP="00F705EA">
            <w:pPr>
              <w:spacing w:line="256" w:lineRule="auto"/>
              <w:rPr>
                <w:lang w:eastAsia="en-US"/>
              </w:rPr>
            </w:pPr>
          </w:p>
        </w:tc>
      </w:tr>
      <w:tr w:rsidR="00FA21A0" w14:paraId="29C82F43" w14:textId="77777777" w:rsidTr="00F705E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3283314D" w14:textId="77777777" w:rsidR="00FA21A0" w:rsidRDefault="00FA21A0" w:rsidP="00F705EA">
            <w:pPr>
              <w:spacing w:line="25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Fullt navn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71622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20E91B47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E-postadresse</w:t>
            </w:r>
          </w:p>
        </w:tc>
      </w:tr>
      <w:tr w:rsidR="00FA21A0" w14:paraId="609CA19C" w14:textId="77777777" w:rsidTr="00F705EA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737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7FB82CED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7B5B" w14:textId="77777777" w:rsidR="00FA21A0" w:rsidRDefault="00FA21A0" w:rsidP="00F705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441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6DE0B56A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318EB1F9" w14:textId="77777777" w:rsidTr="00F705E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73F0D27B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Bostedsadresse</w:t>
            </w: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BFB4" w14:textId="77777777" w:rsidR="00FA21A0" w:rsidRDefault="00FA21A0" w:rsidP="00F705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22124285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Telefon privat</w:t>
            </w:r>
          </w:p>
        </w:tc>
      </w:tr>
      <w:tr w:rsidR="00FA21A0" w14:paraId="65CD3CA8" w14:textId="77777777" w:rsidTr="00F705EA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623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3CB12DE6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A95" w14:textId="77777777" w:rsidR="00FA21A0" w:rsidRDefault="00FA21A0" w:rsidP="00F705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1A8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1E02A052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65557EC1" w14:textId="77777777" w:rsidTr="00F705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0D9CF531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Postnummer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59770B73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Poststed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F32E3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47500ED3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Telefon mobil</w:t>
            </w:r>
          </w:p>
        </w:tc>
      </w:tr>
      <w:tr w:rsidR="00FA21A0" w14:paraId="28B00FFF" w14:textId="77777777" w:rsidTr="00F705EA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49B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607396C3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7B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3651AA14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854C" w14:textId="77777777" w:rsidR="00FA21A0" w:rsidRDefault="00FA21A0" w:rsidP="00F705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21E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6B11E5F6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7DB58E4E" w14:textId="77777777" w:rsidTr="00F705E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05626668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Navn på advokat/prosessfullmektig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F632C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228C5C16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Adresse til advokat/prosessfullmektig</w:t>
            </w:r>
          </w:p>
        </w:tc>
      </w:tr>
      <w:tr w:rsidR="00FA21A0" w14:paraId="6685E627" w14:textId="77777777" w:rsidTr="00F705EA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021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4E0BDD53" w14:textId="5065F89D" w:rsidR="00FA21A0" w:rsidRDefault="00B52F24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Har ikke forsvarer</w:t>
            </w: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A31A" w14:textId="77777777" w:rsidR="00FA21A0" w:rsidRDefault="00FA21A0" w:rsidP="00F705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024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01D86ACD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39DB6267" w14:textId="77777777" w:rsidR="00FA21A0" w:rsidRDefault="00FA21A0" w:rsidP="00FA21A0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3"/>
        <w:gridCol w:w="4687"/>
      </w:tblGrid>
      <w:tr w:rsidR="00FA21A0" w14:paraId="1B3AB2F4" w14:textId="77777777" w:rsidTr="00A952F7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05ADA0B" w14:textId="5C74857D" w:rsidR="00FA21A0" w:rsidRDefault="00FA21A0" w:rsidP="00F705EA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Ankemotpart</w:t>
            </w:r>
            <w:r w:rsidR="00A952F7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361D525" w14:textId="3D9D73E9" w:rsidR="00FA21A0" w:rsidRDefault="00A952F7" w:rsidP="00A952F7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Den offentlige påtalemyndighet</w:t>
            </w:r>
          </w:p>
        </w:tc>
      </w:tr>
    </w:tbl>
    <w:p w14:paraId="5E1DFB73" w14:textId="77777777" w:rsidR="00FA21A0" w:rsidRDefault="00FA21A0" w:rsidP="00FA21A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FA21A0" w14:paraId="18B104E2" w14:textId="77777777" w:rsidTr="00F705E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14:paraId="3CF18611" w14:textId="4DDB5A66" w:rsidR="00FA21A0" w:rsidRDefault="00FA21A0" w:rsidP="00B52F24">
            <w:pPr>
              <w:spacing w:line="256" w:lineRule="auto"/>
              <w:ind w:left="2124" w:hanging="2124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Anken gjelder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lang w:eastAsia="en-US"/>
              </w:rPr>
              <w:t xml:space="preserve">Bruk 1-2 setninger. </w:t>
            </w:r>
          </w:p>
        </w:tc>
      </w:tr>
      <w:tr w:rsidR="00FA21A0" w14:paraId="7410AA19" w14:textId="77777777" w:rsidTr="00F705EA">
        <w:trPr>
          <w:trHeight w:val="77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93F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594C716A" w14:textId="77777777" w:rsidTr="00F705EA">
        <w:trPr>
          <w:trHeight w:val="77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3E5A76B8" w14:textId="77777777" w:rsidR="00FA21A0" w:rsidRDefault="00FA21A0" w:rsidP="00F705EA">
            <w:pPr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De feil som gjøres gjeldende ved lagmannsrettens avgjørelse</w:t>
            </w:r>
          </w:p>
          <w:p w14:paraId="2F895194" w14:textId="7327E646" w:rsidR="00FA21A0" w:rsidRDefault="00FA21A0" w:rsidP="00F705EA">
            <w:pPr>
              <w:pStyle w:val="Overskrift4"/>
              <w:spacing w:line="256" w:lineRule="auto"/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</w:pPr>
            <w:r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  <w:t xml:space="preserve">Etter straffeprosessloven § 321 femte ledd kan anke over nektelsesbeslutning fra lagmannsretten </w:t>
            </w:r>
            <w:r w:rsidR="00467751"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  <w:t xml:space="preserve">bare </w:t>
            </w:r>
            <w:r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  <w:t xml:space="preserve">ankes på grunnlag av feil i saksbehandlingen.  </w:t>
            </w:r>
          </w:p>
          <w:p w14:paraId="420B6159" w14:textId="77777777" w:rsidR="00FA21A0" w:rsidRDefault="00FA21A0" w:rsidP="00F705EA">
            <w:pPr>
              <w:rPr>
                <w:lang w:eastAsia="en-US"/>
              </w:rPr>
            </w:pPr>
          </w:p>
          <w:p w14:paraId="49A27138" w14:textId="5CBA08DC" w:rsidR="00FA21A0" w:rsidRDefault="00FA21A0" w:rsidP="00F705EA">
            <w:pPr>
              <w:rPr>
                <w:lang w:eastAsia="en-US"/>
              </w:rPr>
            </w:pPr>
            <w:r>
              <w:rPr>
                <w:lang w:eastAsia="en-US"/>
              </w:rPr>
              <w:t>Merk: du bør spesifisere hvilke</w:t>
            </w:r>
            <w:r w:rsidR="00B52F24">
              <w:rPr>
                <w:lang w:eastAsia="en-US"/>
              </w:rPr>
              <w:t>(</w:t>
            </w:r>
            <w:r>
              <w:rPr>
                <w:lang w:eastAsia="en-US"/>
              </w:rPr>
              <w:t>n</w:t>
            </w:r>
            <w:r w:rsidR="00B52F24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saksbehandlingsfeil som gjøres gjeldende.</w:t>
            </w:r>
          </w:p>
          <w:p w14:paraId="77DE3BAB" w14:textId="77777777" w:rsidR="00FA21A0" w:rsidRDefault="00FA21A0" w:rsidP="00F705EA">
            <w:pPr>
              <w:rPr>
                <w:lang w:eastAsia="en-US"/>
              </w:rPr>
            </w:pPr>
          </w:p>
          <w:p w14:paraId="6900A87B" w14:textId="77777777" w:rsidR="00FA21A0" w:rsidRPr="00491A0C" w:rsidRDefault="00FA21A0" w:rsidP="00B52F24">
            <w:pPr>
              <w:rPr>
                <w:lang w:eastAsia="en-US"/>
              </w:rPr>
            </w:pPr>
          </w:p>
        </w:tc>
      </w:tr>
      <w:tr w:rsidR="00FA21A0" w14:paraId="16EC4A17" w14:textId="77777777" w:rsidTr="00F705EA">
        <w:trPr>
          <w:trHeight w:val="265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D93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01E3073C" w14:textId="77777777" w:rsidR="00FA21A0" w:rsidRDefault="00FA21A0" w:rsidP="00FA21A0"/>
    <w:p w14:paraId="7D994915" w14:textId="77777777" w:rsidR="00FA21A0" w:rsidRDefault="00FA21A0" w:rsidP="00FA21A0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FA21A0" w14:paraId="5FF48878" w14:textId="77777777" w:rsidTr="00F705E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C95A4FC" w14:textId="77777777" w:rsidR="00FA21A0" w:rsidRDefault="00FA21A0" w:rsidP="00F705EA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Faktisk og rettslig begrunnelse for at det foreligger feil ved lagmannsrettens avgjørelse</w:t>
            </w:r>
          </w:p>
          <w:p w14:paraId="13E76025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Her kan du forklare hvorfor du mener det foreligger en saksbehandlingsfeil ved avgjørelsen og vise til eventuelle lover og regler som påberopes.</w:t>
            </w:r>
          </w:p>
          <w:p w14:paraId="2E602403" w14:textId="77777777" w:rsidR="00FA21A0" w:rsidRDefault="00FA21A0" w:rsidP="00F705EA">
            <w:pPr>
              <w:rPr>
                <w:lang w:eastAsia="en-US"/>
              </w:rPr>
            </w:pPr>
          </w:p>
          <w:p w14:paraId="5A072A74" w14:textId="77777777" w:rsidR="00FA21A0" w:rsidRDefault="00FA21A0" w:rsidP="00301730">
            <w:pPr>
              <w:rPr>
                <w:lang w:eastAsia="en-US"/>
              </w:rPr>
            </w:pPr>
          </w:p>
        </w:tc>
      </w:tr>
      <w:tr w:rsidR="00FA21A0" w14:paraId="79E8B757" w14:textId="77777777" w:rsidTr="00F705E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5C0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6194AEA4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1FFCA5E4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3A74ED47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32BF8147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77CF5B61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68F1893A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152A72FB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1889B2CB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759CE4A5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1EFC720C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55B0039C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5C875BED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4FDE6E49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  <w:p w14:paraId="2339C289" w14:textId="77777777" w:rsidR="00FA21A0" w:rsidRDefault="00FA21A0" w:rsidP="00F705EA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652606B2" w14:textId="77777777" w:rsidR="00FA21A0" w:rsidRDefault="00FA21A0" w:rsidP="00FA21A0"/>
    <w:p w14:paraId="7EDBB8EC" w14:textId="77777777" w:rsidR="00FA21A0" w:rsidRDefault="00FA21A0" w:rsidP="00FA21A0"/>
    <w:p w14:paraId="4E5222E8" w14:textId="77777777" w:rsidR="00FA21A0" w:rsidRDefault="00FA21A0" w:rsidP="00FA21A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63"/>
      </w:tblGrid>
      <w:tr w:rsidR="00FA21A0" w14:paraId="095E997B" w14:textId="77777777" w:rsidTr="00F705E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011EAC9" w14:textId="77777777" w:rsidR="00FA21A0" w:rsidRDefault="00FA21A0" w:rsidP="00F705EA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Påstand</w:t>
            </w:r>
          </w:p>
          <w:p w14:paraId="754A9FAC" w14:textId="3A52AA91" w:rsidR="00FA21A0" w:rsidRDefault="00FA21A0" w:rsidP="00F705EA">
            <w:pPr>
              <w:pStyle w:val="Listeavsnitt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lang w:eastAsia="en-US"/>
              </w:rPr>
            </w:pPr>
          </w:p>
          <w:p w14:paraId="4ADC881D" w14:textId="77777777" w:rsidR="00FA21A0" w:rsidRDefault="00FA21A0" w:rsidP="00F705EA">
            <w:pPr>
              <w:pStyle w:val="Listeavsnitt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FA21A0" w14:paraId="0322DEA6" w14:textId="77777777" w:rsidTr="00F705E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32A81A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  <w:p w14:paraId="6B67AB8F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D0C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0361E0CF" w14:textId="77777777" w:rsidTr="00F705E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C43D01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  <w:p w14:paraId="626530C3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6A5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4BEA2B2F" w14:textId="77777777" w:rsidTr="00F705E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FA2902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  <w:p w14:paraId="04041A55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D1DF" w14:textId="77777777" w:rsidR="00FA21A0" w:rsidRDefault="00FA21A0" w:rsidP="00F705EA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71877560" w14:textId="77777777" w:rsidR="00FA21A0" w:rsidRDefault="00FA21A0" w:rsidP="00FA21A0"/>
    <w:tbl>
      <w:tblPr>
        <w:tblpPr w:leftFromText="141" w:rightFromText="141" w:bottomFromText="160" w:vertAnchor="text" w:horzAnchor="margin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31"/>
      </w:tblGrid>
      <w:tr w:rsidR="00FA21A0" w14:paraId="3269D119" w14:textId="77777777" w:rsidTr="00F705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14:paraId="74AED2C4" w14:textId="77777777" w:rsidR="00FA21A0" w:rsidRDefault="00FA21A0" w:rsidP="00F705EA">
            <w:pPr>
              <w:spacing w:line="256" w:lineRule="auto"/>
              <w:rPr>
                <w:b/>
                <w:szCs w:val="24"/>
                <w:lang w:eastAsia="en-US"/>
              </w:rPr>
            </w:pPr>
            <w:bookmarkStart w:id="0" w:name="_Hlk153459501"/>
            <w:r>
              <w:rPr>
                <w:b/>
                <w:szCs w:val="24"/>
                <w:lang w:eastAsia="en-US"/>
              </w:rPr>
              <w:t>Dato og sted</w:t>
            </w:r>
          </w:p>
          <w:p w14:paraId="71D8A2CF" w14:textId="77777777" w:rsidR="00FA21A0" w:rsidRDefault="00FA21A0" w:rsidP="00F705EA">
            <w:pPr>
              <w:spacing w:line="25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hideMark/>
          </w:tcPr>
          <w:p w14:paraId="1EEAD7E9" w14:textId="77777777" w:rsidR="00FA21A0" w:rsidRDefault="00FA21A0" w:rsidP="00F705EA">
            <w:pPr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Underskrift</w:t>
            </w:r>
          </w:p>
        </w:tc>
      </w:tr>
      <w:tr w:rsidR="00FA21A0" w14:paraId="368D2016" w14:textId="77777777" w:rsidTr="00F705EA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28D" w14:textId="77777777" w:rsidR="00FA21A0" w:rsidRDefault="00FA21A0" w:rsidP="00F705EA">
            <w:pPr>
              <w:spacing w:line="25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63B" w14:textId="77777777" w:rsidR="00FA21A0" w:rsidRDefault="00FA21A0" w:rsidP="00F705EA">
            <w:pPr>
              <w:spacing w:line="256" w:lineRule="auto"/>
              <w:rPr>
                <w:bCs/>
                <w:szCs w:val="24"/>
                <w:lang w:eastAsia="en-US"/>
              </w:rPr>
            </w:pPr>
          </w:p>
          <w:p w14:paraId="12CF5218" w14:textId="77777777" w:rsidR="00FA21A0" w:rsidRDefault="00FA21A0" w:rsidP="00F705EA">
            <w:pPr>
              <w:spacing w:line="256" w:lineRule="auto"/>
              <w:rPr>
                <w:b/>
                <w:szCs w:val="24"/>
                <w:lang w:eastAsia="en-US"/>
              </w:rPr>
            </w:pPr>
          </w:p>
        </w:tc>
      </w:tr>
      <w:tr w:rsidR="00FA21A0" w14:paraId="16FCB906" w14:textId="77777777" w:rsidTr="00F705EA">
        <w:trPr>
          <w:trHeight w:val="1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CC3" w14:textId="77777777" w:rsidR="00FA21A0" w:rsidRDefault="00FA21A0" w:rsidP="00F705EA">
            <w:pPr>
              <w:spacing w:line="256" w:lineRule="auto"/>
              <w:rPr>
                <w:b/>
                <w:szCs w:val="24"/>
                <w:lang w:eastAsia="en-US"/>
              </w:rPr>
            </w:pPr>
          </w:p>
          <w:p w14:paraId="399A7DB3" w14:textId="77777777" w:rsidR="00FA21A0" w:rsidRDefault="00FA21A0" w:rsidP="00F705EA">
            <w:pPr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Oppsatt med bistand av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557" w14:textId="77777777" w:rsidR="00FA21A0" w:rsidRDefault="00FA21A0" w:rsidP="00F705EA">
            <w:pPr>
              <w:spacing w:line="256" w:lineRule="auto"/>
              <w:rPr>
                <w:b/>
                <w:szCs w:val="24"/>
                <w:lang w:eastAsia="en-US"/>
              </w:rPr>
            </w:pPr>
          </w:p>
          <w:p w14:paraId="67A09839" w14:textId="77777777" w:rsidR="00FA21A0" w:rsidRDefault="00FA21A0" w:rsidP="00F705EA">
            <w:pPr>
              <w:spacing w:line="256" w:lineRule="auto"/>
              <w:rPr>
                <w:bCs/>
                <w:szCs w:val="24"/>
                <w:lang w:eastAsia="en-US"/>
              </w:rPr>
            </w:pPr>
          </w:p>
        </w:tc>
      </w:tr>
      <w:bookmarkEnd w:id="0"/>
    </w:tbl>
    <w:p w14:paraId="7852C762" w14:textId="77777777" w:rsidR="00FA21A0" w:rsidRDefault="00FA21A0" w:rsidP="00FA21A0"/>
    <w:p w14:paraId="1AB80140" w14:textId="77777777" w:rsidR="00FA21A0" w:rsidRDefault="00FA21A0" w:rsidP="00FA21A0"/>
    <w:p w14:paraId="2014B777" w14:textId="77777777" w:rsidR="00FA21A0" w:rsidRDefault="00FA21A0" w:rsidP="00FA21A0"/>
    <w:p w14:paraId="55CF0115" w14:textId="77777777" w:rsidR="00FA21A0" w:rsidRDefault="00FA21A0" w:rsidP="00FA21A0">
      <w:pPr>
        <w:spacing w:after="160" w:line="256" w:lineRule="auto"/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14:paraId="01696CF5" w14:textId="77777777" w:rsidR="00FA21A0" w:rsidRDefault="00FA21A0" w:rsidP="00FA21A0"/>
    <w:p w14:paraId="44859CD0" w14:textId="77777777" w:rsidR="00FA21A0" w:rsidRDefault="00FA21A0" w:rsidP="00FA21A0">
      <w:pPr>
        <w:jc w:val="center"/>
        <w:rPr>
          <w:b/>
          <w:bCs/>
          <w:sz w:val="28"/>
          <w:szCs w:val="28"/>
        </w:rPr>
      </w:pPr>
    </w:p>
    <w:p w14:paraId="54DDBF0A" w14:textId="106647FB" w:rsidR="00FA21A0" w:rsidRDefault="00FA21A0" w:rsidP="00FA2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Informasjon til part</w:t>
      </w:r>
      <w:r w:rsidR="00B52F24">
        <w:rPr>
          <w:b/>
          <w:bCs/>
          <w:sz w:val="28"/>
          <w:szCs w:val="28"/>
        </w:rPr>
        <w:t xml:space="preserve"> uten forsvarer</w:t>
      </w:r>
    </w:p>
    <w:p w14:paraId="59F6C204" w14:textId="77777777" w:rsidR="00FA21A0" w:rsidRDefault="00FA21A0" w:rsidP="00FA21A0"/>
    <w:p w14:paraId="6A7DF60E" w14:textId="77777777" w:rsidR="00FA21A0" w:rsidRDefault="00FA21A0" w:rsidP="00FA21A0"/>
    <w:p w14:paraId="7D5578C9" w14:textId="1ABB44D8" w:rsidR="00FA21A0" w:rsidRDefault="00FA21A0" w:rsidP="00FA21A0">
      <w:r>
        <w:t xml:space="preserve">Fristen for å anke en nektelsesbeslutning fra lagmannsretten er to uker fra </w:t>
      </w:r>
      <w:r w:rsidR="0007319D">
        <w:t xml:space="preserve">avgjørelsen </w:t>
      </w:r>
      <w:r>
        <w:t xml:space="preserve">ble forkynt for deg, med mindre annet er bestemt, se straffeprosessloven § 379 første ledd, jf. § 310 første og andre ledd. En nektelsesbeslutning kan </w:t>
      </w:r>
      <w:r w:rsidR="00B52F24">
        <w:t xml:space="preserve">bare </w:t>
      </w:r>
      <w:r>
        <w:t>ankes på grunn</w:t>
      </w:r>
      <w:r w:rsidR="00B52F24">
        <w:t>lag</w:t>
      </w:r>
      <w:r>
        <w:t xml:space="preserve"> av </w:t>
      </w:r>
      <w:r w:rsidR="00B52F24">
        <w:t xml:space="preserve">feil i </w:t>
      </w:r>
      <w:r>
        <w:t xml:space="preserve">saksbehandlingen, jf. straffeprosessloven § 321 femte ledd. </w:t>
      </w:r>
    </w:p>
    <w:p w14:paraId="5307A0F8" w14:textId="77777777" w:rsidR="00FA21A0" w:rsidRDefault="00FA21A0" w:rsidP="00FA21A0"/>
    <w:p w14:paraId="38B28092" w14:textId="1D4CD6E1" w:rsidR="0066067C" w:rsidRDefault="00FA21A0" w:rsidP="00FA21A0">
      <w:r>
        <w:t xml:space="preserve">Det følger av straffeprosessloven § 380 at en anke over lagmannsrettens nektelsesbeslutning kan </w:t>
      </w:r>
      <w:r w:rsidR="00B52F24">
        <w:t xml:space="preserve">inngis </w:t>
      </w:r>
      <w:r>
        <w:t xml:space="preserve">både skriftlig og muntlig. </w:t>
      </w:r>
    </w:p>
    <w:p w14:paraId="6CEC691B" w14:textId="77777777" w:rsidR="0066067C" w:rsidRDefault="0066067C" w:rsidP="00FA21A0"/>
    <w:p w14:paraId="51CFCEEB" w14:textId="75880F21" w:rsidR="0066067C" w:rsidRDefault="0066067C" w:rsidP="00FA21A0">
      <w:r>
        <w:t xml:space="preserve">En skriftlig ankeerklæring </w:t>
      </w:r>
      <w:r w:rsidR="00FA21A0">
        <w:t xml:space="preserve">må signeres, enten av den ankende part eller ankende parts forsvarer dersom den inngis skriftlig. Du kan ta bilde eller skanne den underskrevne anken og sende til lagmannsretten på </w:t>
      </w:r>
      <w:hyperlink r:id="rId7" w:history="1">
        <w:r w:rsidR="00FA21A0" w:rsidRPr="00960D8E">
          <w:rPr>
            <w:rStyle w:val="Hyperkobling"/>
          </w:rPr>
          <w:t>borgpost@domstol.no</w:t>
        </w:r>
      </w:hyperlink>
      <w:r w:rsidR="00FA21A0">
        <w:t xml:space="preserve">. </w:t>
      </w:r>
      <w:r>
        <w:t>Det stilles ellers ingen formkrav til en anke over lagmannsrettens nektelsesbeslutning</w:t>
      </w:r>
      <w:r w:rsidR="008713E1">
        <w:t>.</w:t>
      </w:r>
    </w:p>
    <w:p w14:paraId="746FBD49" w14:textId="77777777" w:rsidR="0066067C" w:rsidRDefault="0066067C" w:rsidP="00FA21A0"/>
    <w:p w14:paraId="5955A5AE" w14:textId="3F96DFE0" w:rsidR="00FA21A0" w:rsidRDefault="00FA21A0" w:rsidP="00FA21A0">
      <w:r>
        <w:t xml:space="preserve">En muntlig ankeerklæring skal settes opp hos lagmannsretten skriftlig, dateres og signeres av den ankende part og mottaker. </w:t>
      </w:r>
      <w:r w:rsidR="00C049EB">
        <w:t>Dersom du inngir anken muntlig ved personlig oppmøte i retten</w:t>
      </w:r>
      <w:r w:rsidR="00B52F24">
        <w:t>,</w:t>
      </w:r>
      <w:r w:rsidR="00C049EB">
        <w:t xml:space="preserve"> </w:t>
      </w:r>
      <w:r w:rsidR="00CD0CAD">
        <w:t xml:space="preserve">bistår </w:t>
      </w:r>
      <w:r w:rsidR="00C049EB">
        <w:t xml:space="preserve">lagmannsretten </w:t>
      </w:r>
      <w:r w:rsidR="00CD0CAD">
        <w:t xml:space="preserve">med </w:t>
      </w:r>
      <w:r>
        <w:t xml:space="preserve">å sette opp en formriktig anke. Lagmannsretten gir ikke materiell juridisk veiledning. Det vil si at lagmannsretten ikke kan gi råd om det nærmere innholdet i </w:t>
      </w:r>
      <w:r w:rsidR="00B52F24">
        <w:t xml:space="preserve">en </w:t>
      </w:r>
      <w:r>
        <w:t>anke. Dersom du ønsker slik veiledning, må du ta kontakt med advokat eller eventuelt et rettshjelptiltak som gir gratis rettshjelp og veiledning. Dersom du ønsker å inngi en anke muntlig</w:t>
      </w:r>
      <w:r w:rsidR="00E91CFD">
        <w:t>,</w:t>
      </w:r>
      <w:r>
        <w:t xml:space="preserve"> kan du kontakte Borgarting lagmannsrett på telefon 21 55 80 00 eller e-post </w:t>
      </w:r>
      <w:hyperlink r:id="rId8" w:history="1">
        <w:r w:rsidRPr="000A774D">
          <w:rPr>
            <w:rStyle w:val="Hyperkobling"/>
          </w:rPr>
          <w:t>borgpost@domstol.no</w:t>
        </w:r>
      </w:hyperlink>
      <w:r>
        <w:t xml:space="preserve"> og avtale tidspunkt. </w:t>
      </w:r>
    </w:p>
    <w:p w14:paraId="14AC96FB" w14:textId="77777777" w:rsidR="00FA21A0" w:rsidRDefault="00FA21A0" w:rsidP="00FA21A0"/>
    <w:p w14:paraId="22F82C18" w14:textId="77777777" w:rsidR="00325026" w:rsidRDefault="00325026" w:rsidP="00325026">
      <w:r>
        <w:t xml:space="preserve">Husk å legge ved de dokumenter du mener kan være relevante i saken. </w:t>
      </w:r>
    </w:p>
    <w:p w14:paraId="3C28E98F" w14:textId="77777777" w:rsidR="00FA21A0" w:rsidRDefault="00FA21A0" w:rsidP="00FA21A0"/>
    <w:p w14:paraId="2AF7575C" w14:textId="77777777" w:rsidR="00FA6314" w:rsidRDefault="00FA6314"/>
    <w:sectPr w:rsidR="00FA63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51B4" w14:textId="77777777" w:rsidR="00E709E5" w:rsidRDefault="00E709E5" w:rsidP="00AF6C90">
      <w:r>
        <w:separator/>
      </w:r>
    </w:p>
  </w:endnote>
  <w:endnote w:type="continuationSeparator" w:id="0">
    <w:p w14:paraId="28EB50A0" w14:textId="77777777" w:rsidR="00E709E5" w:rsidRDefault="00E709E5" w:rsidP="00A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81D6" w14:textId="77777777" w:rsidR="00E709E5" w:rsidRDefault="00E709E5" w:rsidP="00AF6C90">
      <w:r>
        <w:separator/>
      </w:r>
    </w:p>
  </w:footnote>
  <w:footnote w:type="continuationSeparator" w:id="0">
    <w:p w14:paraId="780A8A61" w14:textId="77777777" w:rsidR="00E709E5" w:rsidRDefault="00E709E5" w:rsidP="00AF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155C" w14:textId="32D49D04" w:rsidR="00AF6C90" w:rsidRDefault="00AF6C90" w:rsidP="00301730">
    <w:pPr>
      <w:pStyle w:val="Topptekst"/>
      <w:jc w:val="center"/>
    </w:pPr>
    <w:r w:rsidRPr="00301730">
      <w:rPr>
        <w:b/>
        <w:sz w:val="28"/>
      </w:rPr>
      <w:t>Anke</w:t>
    </w:r>
    <w:r>
      <w:t xml:space="preserve"> </w:t>
    </w:r>
    <w:r w:rsidRPr="00301730">
      <w:rPr>
        <w:b/>
        <w:sz w:val="28"/>
      </w:rPr>
      <w:t>over</w:t>
    </w:r>
    <w:r>
      <w:t xml:space="preserve"> </w:t>
    </w:r>
    <w:r w:rsidRPr="00301730">
      <w:rPr>
        <w:b/>
        <w:sz w:val="28"/>
      </w:rPr>
      <w:t>nektelsesbeslutning</w:t>
    </w:r>
    <w:r w:rsidR="00B52F24">
      <w:rPr>
        <w:b/>
        <w:sz w:val="28"/>
      </w:rPr>
      <w:t xml:space="preserve"> i straffesak</w:t>
    </w:r>
    <w:r>
      <w:t xml:space="preserve"> </w:t>
    </w:r>
    <w:r w:rsidRPr="00301730">
      <w:rPr>
        <w:b/>
        <w:sz w:val="28"/>
      </w:rPr>
      <w:t>til</w:t>
    </w:r>
    <w:r>
      <w:t xml:space="preserve"> </w:t>
    </w:r>
    <w:r w:rsidRPr="00301730">
      <w:rPr>
        <w:b/>
        <w:sz w:val="28"/>
      </w:rPr>
      <w:t>Høyesterett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4187"/>
    <w:multiLevelType w:val="hybridMultilevel"/>
    <w:tmpl w:val="92DC7B70"/>
    <w:lvl w:ilvl="0" w:tplc="EE9EC61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16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6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A0"/>
    <w:rsid w:val="000542F4"/>
    <w:rsid w:val="0007319D"/>
    <w:rsid w:val="000C5CA8"/>
    <w:rsid w:val="00225B70"/>
    <w:rsid w:val="00301730"/>
    <w:rsid w:val="00325026"/>
    <w:rsid w:val="00467751"/>
    <w:rsid w:val="005E65AC"/>
    <w:rsid w:val="00655DB9"/>
    <w:rsid w:val="0066067C"/>
    <w:rsid w:val="008713E1"/>
    <w:rsid w:val="00876BCF"/>
    <w:rsid w:val="008C505F"/>
    <w:rsid w:val="00900242"/>
    <w:rsid w:val="0093297C"/>
    <w:rsid w:val="00A952F7"/>
    <w:rsid w:val="00AF6C90"/>
    <w:rsid w:val="00B52F24"/>
    <w:rsid w:val="00BA6529"/>
    <w:rsid w:val="00C049EB"/>
    <w:rsid w:val="00CB3D91"/>
    <w:rsid w:val="00CD0CAD"/>
    <w:rsid w:val="00E035E4"/>
    <w:rsid w:val="00E709E5"/>
    <w:rsid w:val="00E91CFD"/>
    <w:rsid w:val="00ED773C"/>
    <w:rsid w:val="00F644B7"/>
    <w:rsid w:val="00FA21A0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E6AB"/>
  <w15:chartTrackingRefBased/>
  <w15:docId w15:val="{57949B33-1543-4A22-AD00-A516A6DD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A0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21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FA21A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A21A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A21A0"/>
    <w:pPr>
      <w:ind w:left="720"/>
      <w:contextualSpacing/>
    </w:pPr>
  </w:style>
  <w:style w:type="paragraph" w:styleId="Revisjon">
    <w:name w:val="Revision"/>
    <w:hidden/>
    <w:uiPriority w:val="99"/>
    <w:semiHidden/>
    <w:rsid w:val="00FA21A0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049E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49EB"/>
  </w:style>
  <w:style w:type="character" w:customStyle="1" w:styleId="MerknadstekstTegn">
    <w:name w:val="Merknadstekst Tegn"/>
    <w:basedOn w:val="Standardskriftforavsnitt"/>
    <w:link w:val="Merknadstekst"/>
    <w:uiPriority w:val="99"/>
    <w:rsid w:val="00C049EB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49E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49EB"/>
    <w:rPr>
      <w:rFonts w:ascii="Verdana" w:eastAsia="Times New Roman" w:hAnsi="Verdana" w:cs="Times New Roman"/>
      <w:b/>
      <w:bCs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AF6C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F6C90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F6C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F6C90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post@domsto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gpost@domsto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Myklebust Ferstad</dc:creator>
  <cp:keywords/>
  <dc:description/>
  <cp:lastModifiedBy>Katinka Kristiansen</cp:lastModifiedBy>
  <cp:revision>3</cp:revision>
  <cp:lastPrinted>2024-09-25T13:24:00Z</cp:lastPrinted>
  <dcterms:created xsi:type="dcterms:W3CDTF">2024-11-06T10:44:00Z</dcterms:created>
  <dcterms:modified xsi:type="dcterms:W3CDTF">2024-11-06T11:32:00Z</dcterms:modified>
</cp:coreProperties>
</file>