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7D8B" w14:textId="3491B3A5" w:rsidR="00860729" w:rsidRDefault="00860729">
      <w:pPr>
        <w:spacing w:after="351" w:line="259" w:lineRule="auto"/>
        <w:ind w:left="216" w:firstLine="0"/>
      </w:pPr>
    </w:p>
    <w:p w14:paraId="7E45F8A6" w14:textId="7EE4E53F" w:rsidR="00860729" w:rsidRDefault="00AC746E" w:rsidP="001E64DA">
      <w:pPr>
        <w:spacing w:after="0" w:line="259" w:lineRule="auto"/>
        <w:ind w:left="482" w:firstLine="0"/>
      </w:pPr>
      <w:r>
        <w:t xml:space="preserve"> </w:t>
      </w:r>
    </w:p>
    <w:p w14:paraId="10CD33AB" w14:textId="77777777" w:rsidR="00400859" w:rsidRDefault="001E64DA">
      <w:pPr>
        <w:pStyle w:val="Overskrift1"/>
      </w:pPr>
      <w:bookmarkStart w:id="0" w:name="_Hlk185321616"/>
      <w:r>
        <w:t xml:space="preserve">U18 - </w:t>
      </w:r>
      <w:r w:rsidR="00AC746E">
        <w:t>BEGJÆRING OM FORHÅNDSBERAMMING</w:t>
      </w:r>
      <w:r>
        <w:t xml:space="preserve"> BRUDDSAK</w:t>
      </w:r>
    </w:p>
    <w:bookmarkEnd w:id="0"/>
    <w:p w14:paraId="5D60EB9E" w14:textId="670047BE" w:rsidR="00860729" w:rsidRDefault="00AC746E">
      <w:pPr>
        <w:pStyle w:val="Overskrift1"/>
      </w:pPr>
      <w:r>
        <w:t xml:space="preserve"> – N.N født: </w:t>
      </w:r>
    </w:p>
    <w:p w14:paraId="6A3BFB37" w14:textId="36C569EB" w:rsidR="00860729" w:rsidRDefault="00860729">
      <w:pPr>
        <w:spacing w:after="0" w:line="259" w:lineRule="auto"/>
        <w:ind w:left="482" w:firstLine="0"/>
      </w:pPr>
    </w:p>
    <w:p w14:paraId="326DA01F" w14:textId="3286001D" w:rsidR="00400859" w:rsidRDefault="00400859">
      <w:pPr>
        <w:spacing w:after="0" w:line="259" w:lineRule="auto"/>
        <w:ind w:left="482" w:firstLine="0"/>
      </w:pPr>
      <w:r>
        <w:t xml:space="preserve">NB: Dersom skjemaet ikke brukes av påtalemyndigheten, </w:t>
      </w:r>
      <w:r w:rsidR="00BA1FE5">
        <w:t>må de</w:t>
      </w:r>
      <w:r>
        <w:t xml:space="preserve"> samme opplysningene </w:t>
      </w:r>
      <w:proofErr w:type="gramStart"/>
      <w:r>
        <w:t>fremgå</w:t>
      </w:r>
      <w:proofErr w:type="gramEnd"/>
      <w:r>
        <w:t xml:space="preserve"> av påtegningsarket. </w:t>
      </w:r>
    </w:p>
    <w:p w14:paraId="4C170D85" w14:textId="77777777" w:rsidR="00400859" w:rsidRDefault="00400859">
      <w:pPr>
        <w:spacing w:after="0" w:line="259" w:lineRule="auto"/>
        <w:ind w:left="482" w:firstLine="0"/>
      </w:pPr>
    </w:p>
    <w:p w14:paraId="0D5E2D28" w14:textId="602370CA" w:rsidR="00860729" w:rsidRDefault="00AC746E">
      <w:pPr>
        <w:spacing w:after="0" w:line="259" w:lineRule="auto"/>
        <w:ind w:left="482" w:firstLine="0"/>
      </w:pPr>
      <w:r>
        <w:t>Kriminalomsorgen region øst</w:t>
      </w:r>
      <w:r w:rsidR="0034336F">
        <w:t>/påtalemyndigheten</w:t>
      </w:r>
      <w:r>
        <w:t xml:space="preserve"> ber Oslo tingrett beramme rettsmøte for behandling av spørsmålet om omgjøring av </w:t>
      </w:r>
    </w:p>
    <w:tbl>
      <w:tblPr>
        <w:tblStyle w:val="TableGrid"/>
        <w:tblW w:w="9067" w:type="dxa"/>
        <w:tblInd w:w="374" w:type="dxa"/>
        <w:tblCellMar>
          <w:top w:w="54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3682"/>
        <w:gridCol w:w="5385"/>
      </w:tblGrid>
      <w:tr w:rsidR="00860729" w14:paraId="5E34155B" w14:textId="77777777">
        <w:trPr>
          <w:trHeight w:val="51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1B90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Domfeltes navn og fullt fødselsnummer: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0D1" w14:textId="1D60AED6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047974F3" w14:textId="77777777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1F53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Verge: (hvis domfelte fortsatt er </w:t>
            </w:r>
          </w:p>
          <w:p w14:paraId="77D26FC4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U18)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B061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860729" w14:paraId="71AD16A3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3D7B" w14:textId="17AADB2F" w:rsidR="001E64DA" w:rsidRPr="001E64DA" w:rsidRDefault="00AC746E" w:rsidP="001E64DA">
            <w:pPr>
              <w:spacing w:after="0" w:line="259" w:lineRule="auto"/>
              <w:ind w:left="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Forsvarer: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227" w14:textId="2120190B" w:rsidR="00860729" w:rsidRDefault="00860729">
            <w:pPr>
              <w:spacing w:after="0" w:line="259" w:lineRule="auto"/>
              <w:ind w:left="0" w:firstLine="0"/>
            </w:pPr>
          </w:p>
        </w:tc>
      </w:tr>
      <w:tr w:rsidR="001E64DA" w14:paraId="5FD0E6EE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1144" w14:textId="77777777" w:rsidR="001E64DA" w:rsidRPr="00BE6D46" w:rsidRDefault="001E64DA">
            <w:pPr>
              <w:spacing w:after="0" w:line="259" w:lineRule="auto"/>
              <w:ind w:left="2" w:firstLine="0"/>
              <w:rPr>
                <w:b/>
                <w:sz w:val="22"/>
              </w:rPr>
            </w:pPr>
            <w:r w:rsidRPr="00BE6D46">
              <w:rPr>
                <w:b/>
                <w:sz w:val="22"/>
              </w:rPr>
              <w:t>Forsvarerønske sjekket den:</w:t>
            </w:r>
          </w:p>
          <w:p w14:paraId="2D0C5BE6" w14:textId="47F2C71B" w:rsidR="00431A0C" w:rsidRDefault="00431A0C">
            <w:pPr>
              <w:spacing w:after="0" w:line="259" w:lineRule="auto"/>
              <w:ind w:left="2" w:firstLine="0"/>
              <w:rPr>
                <w:b/>
                <w:sz w:val="22"/>
              </w:rPr>
            </w:pPr>
            <w:r w:rsidRPr="00BE6D46">
              <w:rPr>
                <w:b/>
                <w:sz w:val="22"/>
              </w:rPr>
              <w:t>/Forsvarer for domfelte i opprinnelig sak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4319" w14:textId="77777777" w:rsidR="001E64DA" w:rsidRDefault="001E64DA">
            <w:pPr>
              <w:spacing w:after="0" w:line="259" w:lineRule="auto"/>
              <w:ind w:left="0" w:firstLine="0"/>
            </w:pPr>
          </w:p>
        </w:tc>
      </w:tr>
      <w:tr w:rsidR="00860729" w14:paraId="19368AE3" w14:textId="77777777">
        <w:trPr>
          <w:trHeight w:val="2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0D1" w14:textId="76B5B76F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>Saksnummer opprinnelig straffesak</w:t>
            </w:r>
            <w:r w:rsidR="00400859">
              <w:rPr>
                <w:b/>
                <w:sz w:val="22"/>
              </w:rPr>
              <w:t xml:space="preserve"> i tingretten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B04E" w14:textId="676D718B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6ECE777A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554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090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60729" w14:paraId="70F3B8A8" w14:textId="77777777">
        <w:trPr>
          <w:trHeight w:val="2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435" w14:textId="77777777" w:rsidR="00860729" w:rsidRDefault="00AC746E">
            <w:pPr>
              <w:spacing w:after="0" w:line="259" w:lineRule="auto"/>
              <w:ind w:left="2" w:firstLine="0"/>
            </w:pPr>
            <w:proofErr w:type="gramStart"/>
            <w:r>
              <w:rPr>
                <w:b/>
                <w:sz w:val="22"/>
              </w:rPr>
              <w:t>Begjært</w:t>
            </w:r>
            <w:proofErr w:type="gramEnd"/>
            <w:r>
              <w:rPr>
                <w:b/>
                <w:sz w:val="22"/>
              </w:rPr>
              <w:t xml:space="preserve"> av (navn):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F37C" w14:textId="6CA9C453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37A074B6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95B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Dato: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982" w14:textId="47DD9465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443AEC25" w14:textId="77777777">
        <w:trPr>
          <w:trHeight w:val="2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4B5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E-post: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9E63" w14:textId="1A92C46E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4B6967E3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96A" w14:textId="77777777" w:rsidR="00860729" w:rsidRDefault="00AC746E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  <w:sz w:val="22"/>
              </w:rPr>
              <w:t>Telefonnr</w:t>
            </w:r>
            <w:proofErr w:type="spellEnd"/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C668" w14:textId="0B866C5B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0244337D" w14:textId="77777777">
        <w:trPr>
          <w:trHeight w:val="2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3CB8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Kriminalomsorgens </w:t>
            </w:r>
            <w:proofErr w:type="spellStart"/>
            <w:r>
              <w:rPr>
                <w:b/>
                <w:sz w:val="22"/>
              </w:rPr>
              <w:t>saksnr</w:t>
            </w:r>
            <w:proofErr w:type="spellEnd"/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1CBC" w14:textId="3EF7A1F8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5AE448EF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F810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Politiets saksnummer: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363" w14:textId="3D0D88CD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59610EB2" w14:textId="77777777">
        <w:trPr>
          <w:trHeight w:val="51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F37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Saken gjelder: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428" w14:textId="4B45F4EB" w:rsidR="00860729" w:rsidRDefault="00860729">
            <w:pPr>
              <w:spacing w:after="0" w:line="259" w:lineRule="auto"/>
              <w:ind w:left="0" w:firstLine="0"/>
              <w:jc w:val="both"/>
            </w:pPr>
          </w:p>
        </w:tc>
      </w:tr>
      <w:tr w:rsidR="00860729" w14:paraId="31B86440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9D2D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Forslag til antall timer i retten: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B160" w14:textId="690FD9C5" w:rsidR="00860729" w:rsidRPr="00BE6D46" w:rsidRDefault="001E64DA">
            <w:pPr>
              <w:spacing w:after="0" w:line="259" w:lineRule="auto"/>
              <w:ind w:left="0" w:firstLine="0"/>
              <w:rPr>
                <w:sz w:val="22"/>
              </w:rPr>
            </w:pPr>
            <w:r w:rsidRPr="00BE6D46">
              <w:rPr>
                <w:sz w:val="22"/>
              </w:rPr>
              <w:t>2 (hvis behov for lengre tid må det begrunnes)</w:t>
            </w:r>
          </w:p>
        </w:tc>
      </w:tr>
      <w:tr w:rsidR="00860729" w14:paraId="1F273ECB" w14:textId="77777777">
        <w:trPr>
          <w:trHeight w:val="2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C3D2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Antall vitner: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F73B" w14:textId="67755D8E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7248DDE3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B99A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Tolk (språk):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2A35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860729" w14:paraId="70CFDD66" w14:textId="77777777">
        <w:trPr>
          <w:trHeight w:val="2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34DD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For hvem: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F599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860729" w14:paraId="3B51FE4D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84B1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7736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860729" w14:paraId="625184FB" w14:textId="77777777">
        <w:trPr>
          <w:trHeight w:val="2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A5D7" w14:textId="13254A59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Det tidligste </w:t>
            </w:r>
            <w:r w:rsidR="00EF61D0">
              <w:rPr>
                <w:b/>
                <w:sz w:val="22"/>
              </w:rPr>
              <w:t xml:space="preserve">tidspunktet </w:t>
            </w:r>
            <w:r>
              <w:rPr>
                <w:b/>
                <w:sz w:val="22"/>
              </w:rPr>
              <w:t xml:space="preserve">saken kan berammes: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0917" w14:textId="2FA2339F" w:rsidR="00860729" w:rsidRDefault="00AC746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860729" w14:paraId="65D310AC" w14:textId="77777777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71EA" w14:textId="77777777" w:rsidR="00860729" w:rsidRDefault="00AC746E">
            <w:pPr>
              <w:spacing w:after="0" w:line="259" w:lineRule="auto"/>
              <w:ind w:left="2" w:right="19" w:firstLine="0"/>
            </w:pPr>
            <w:r>
              <w:rPr>
                <w:b/>
                <w:sz w:val="22"/>
              </w:rPr>
              <w:t xml:space="preserve">Når er det sannsynlig at begjæringen er klar: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0AF4" w14:textId="16C7107D" w:rsidR="00860729" w:rsidRDefault="00860729">
            <w:pPr>
              <w:spacing w:after="0" w:line="259" w:lineRule="auto"/>
              <w:ind w:left="0" w:firstLine="0"/>
            </w:pPr>
          </w:p>
        </w:tc>
      </w:tr>
      <w:tr w:rsidR="00860729" w14:paraId="73B8F8B9" w14:textId="77777777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951C" w14:textId="77777777" w:rsidR="00860729" w:rsidRDefault="00AC746E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Merknader: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5253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14:paraId="7B1F1D6E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1A2AC37A" w14:textId="77777777" w:rsidR="00860729" w:rsidRDefault="00AC746E">
      <w:pPr>
        <w:spacing w:after="0" w:line="259" w:lineRule="auto"/>
        <w:ind w:left="482" w:firstLine="0"/>
      </w:pPr>
      <w:r>
        <w:t xml:space="preserve"> </w:t>
      </w:r>
    </w:p>
    <w:p w14:paraId="7599D2F1" w14:textId="111A16B3" w:rsidR="00860729" w:rsidRDefault="00AC746E">
      <w:pPr>
        <w:ind w:left="477"/>
      </w:pPr>
      <w:r>
        <w:t xml:space="preserve">Dato for fremmøteforkynning settes til </w:t>
      </w:r>
      <w:r w:rsidR="00431A0C">
        <w:t xml:space="preserve">3 dager </w:t>
      </w:r>
      <w:r>
        <w:t>etter rettsmøtet, og bes forkynt av tingretten til domfelte</w:t>
      </w:r>
      <w:r w:rsidR="00431A0C">
        <w:t>/verge</w:t>
      </w:r>
      <w:r>
        <w:t xml:space="preserve"> samtidig som innkalling til rettsmøte forkynnes.  </w:t>
      </w:r>
    </w:p>
    <w:p w14:paraId="293E6D86" w14:textId="77777777" w:rsidR="00860729" w:rsidRDefault="00AC746E">
      <w:pPr>
        <w:spacing w:after="0" w:line="259" w:lineRule="auto"/>
        <w:ind w:left="482" w:firstLine="0"/>
      </w:pPr>
      <w:r>
        <w:rPr>
          <w:b/>
        </w:rPr>
        <w:t xml:space="preserve"> </w:t>
      </w:r>
    </w:p>
    <w:p w14:paraId="67591685" w14:textId="3833C177" w:rsidR="00860729" w:rsidRDefault="00860729">
      <w:pPr>
        <w:spacing w:after="40" w:line="259" w:lineRule="auto"/>
        <w:ind w:left="482" w:firstLine="0"/>
      </w:pPr>
    </w:p>
    <w:p w14:paraId="3F9C0285" w14:textId="77777777" w:rsidR="00400859" w:rsidRDefault="00400859">
      <w:pPr>
        <w:spacing w:after="40" w:line="259" w:lineRule="auto"/>
        <w:ind w:left="482" w:firstLine="0"/>
      </w:pPr>
    </w:p>
    <w:p w14:paraId="1BDC60A5" w14:textId="77777777" w:rsidR="00BE6D46" w:rsidRDefault="00BE6D46">
      <w:pPr>
        <w:spacing w:after="160" w:line="259" w:lineRule="auto"/>
        <w:ind w:left="0" w:firstLine="0"/>
        <w:rPr>
          <w:b/>
        </w:rPr>
      </w:pPr>
      <w:r>
        <w:br w:type="page"/>
      </w:r>
    </w:p>
    <w:p w14:paraId="5FC1D178" w14:textId="418163BF" w:rsidR="00860729" w:rsidRDefault="00AC746E">
      <w:pPr>
        <w:pStyle w:val="Overskrift2"/>
      </w:pPr>
      <w:r>
        <w:lastRenderedPageBreak/>
        <w:t xml:space="preserve">2 Retur til Kriminalomsorgen/påtalemyndigheten </w:t>
      </w:r>
    </w:p>
    <w:tbl>
      <w:tblPr>
        <w:tblStyle w:val="TableGrid"/>
        <w:tblW w:w="9067" w:type="dxa"/>
        <w:tblInd w:w="374" w:type="dxa"/>
        <w:tblCellMar>
          <w:top w:w="5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106"/>
        <w:gridCol w:w="4961"/>
      </w:tblGrid>
      <w:tr w:rsidR="00860729" w14:paraId="3CC0A900" w14:textId="77777777">
        <w:trPr>
          <w:trHeight w:val="26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AAD" w14:textId="0C522885" w:rsidR="00860729" w:rsidRDefault="00BE6D4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E</w:t>
            </w:r>
            <w:r w:rsidR="00AC746E">
              <w:rPr>
                <w:b/>
                <w:sz w:val="22"/>
              </w:rPr>
              <w:t xml:space="preserve">-post: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1FC5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62C53979" w14:textId="77777777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3613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3EE8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2DC171FF" w14:textId="77777777">
        <w:trPr>
          <w:trHeight w:val="26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613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Tid til rettsmøte er reservert fra: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F0E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7CA1AB5D" w14:textId="77777777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92B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A60B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706D133F" w14:textId="77777777">
        <w:trPr>
          <w:trHeight w:val="26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17E7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258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2B0749B4" w14:textId="77777777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A74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Forsvarer er varslet: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13A4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27D5ACB2" w14:textId="77777777">
        <w:trPr>
          <w:trHeight w:val="26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5109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D86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3D7F6D33" w14:textId="77777777">
        <w:trPr>
          <w:trHeight w:val="26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4DAC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Tolk er varslet: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749D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1BE6D3E7" w14:textId="77777777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FFEA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8B4D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63FFD150" w14:textId="77777777">
        <w:trPr>
          <w:trHeight w:val="5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0F9" w14:textId="632C68CE" w:rsidR="00860729" w:rsidRDefault="00AC746E" w:rsidP="008E50E9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Omgjøringsbegjæring må sendes via </w:t>
            </w:r>
            <w:proofErr w:type="spellStart"/>
            <w:r w:rsidR="00EF61D0">
              <w:rPr>
                <w:b/>
                <w:sz w:val="22"/>
              </w:rPr>
              <w:t>Justishub</w:t>
            </w:r>
            <w:proofErr w:type="spellEnd"/>
            <w:r w:rsidR="008E50E9">
              <w:rPr>
                <w:b/>
                <w:sz w:val="22"/>
              </w:rPr>
              <w:t>/ESAS</w:t>
            </w:r>
            <w:r>
              <w:rPr>
                <w:b/>
                <w:sz w:val="22"/>
              </w:rPr>
              <w:t xml:space="preserve"> innen</w:t>
            </w:r>
            <w:r w:rsidR="00EF61D0">
              <w:rPr>
                <w:b/>
                <w:sz w:val="22"/>
              </w:rPr>
              <w:t xml:space="preserve"> datoen kriminalomsorg/påtale selv har oppgitt at begjæringen er klar</w:t>
            </w:r>
            <w:r>
              <w:rPr>
                <w:b/>
                <w:sz w:val="22"/>
              </w:rPr>
              <w:t xml:space="preserve">: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E1F2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3B4B7BDF" w14:textId="77777777">
        <w:trPr>
          <w:trHeight w:val="76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CB8B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Det må i påtegningen </w:t>
            </w:r>
            <w:proofErr w:type="gramStart"/>
            <w:r>
              <w:rPr>
                <w:b/>
                <w:sz w:val="22"/>
              </w:rPr>
              <w:t>fremkomme</w:t>
            </w:r>
            <w:proofErr w:type="gramEnd"/>
            <w:r>
              <w:rPr>
                <w:b/>
                <w:sz w:val="22"/>
              </w:rPr>
              <w:t xml:space="preserve"> at det </w:t>
            </w:r>
          </w:p>
          <w:p w14:paraId="74467965" w14:textId="77777777" w:rsidR="00860729" w:rsidRDefault="00AC746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er reservert tid til rettsmøte, dato og tingrettens saksnummer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1918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60729" w14:paraId="35003CFD" w14:textId="77777777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5E2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Begjæringen er tildelt tingrettens </w:t>
            </w:r>
            <w:proofErr w:type="spellStart"/>
            <w:r>
              <w:rPr>
                <w:b/>
                <w:sz w:val="22"/>
              </w:rPr>
              <w:t>saknr</w:t>
            </w:r>
            <w:proofErr w:type="spellEnd"/>
            <w:r>
              <w:rPr>
                <w:b/>
                <w:sz w:val="22"/>
              </w:rPr>
              <w:t xml:space="preserve">.: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B311" w14:textId="77777777" w:rsidR="00860729" w:rsidRDefault="00AC746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65307705" w14:textId="77777777" w:rsidR="00860729" w:rsidRDefault="00AC746E">
      <w:pPr>
        <w:spacing w:after="0" w:line="259" w:lineRule="auto"/>
        <w:ind w:left="482" w:firstLine="0"/>
      </w:pPr>
      <w:r>
        <w:rPr>
          <w:b/>
        </w:rPr>
        <w:t xml:space="preserve"> </w:t>
      </w:r>
    </w:p>
    <w:p w14:paraId="0F52F51A" w14:textId="5DE05D9B" w:rsidR="00860729" w:rsidRDefault="001E64DA">
      <w:pPr>
        <w:ind w:left="477"/>
      </w:pPr>
      <w:r>
        <w:t>S</w:t>
      </w:r>
      <w:r w:rsidR="00AC746E">
        <w:t>aken</w:t>
      </w:r>
      <w:r>
        <w:t xml:space="preserve"> </w:t>
      </w:r>
      <w:r w:rsidR="00AC746E">
        <w:t xml:space="preserve">berammes på </w:t>
      </w:r>
      <w:r>
        <w:t>spesialisert dommer i henhold til felles rutine for beramming av bruddsaker</w:t>
      </w:r>
      <w:r w:rsidR="00431A0C">
        <w:t>.</w:t>
      </w:r>
    </w:p>
    <w:p w14:paraId="7C91AAB4" w14:textId="77777777" w:rsidR="00860729" w:rsidRDefault="00AC746E">
      <w:pPr>
        <w:spacing w:after="0" w:line="259" w:lineRule="auto"/>
        <w:ind w:left="482" w:firstLine="0"/>
      </w:pPr>
      <w:r>
        <w:t xml:space="preserve"> </w:t>
      </w:r>
    </w:p>
    <w:p w14:paraId="7B4EA76F" w14:textId="1B0F00DE" w:rsidR="00860729" w:rsidRDefault="001E64DA">
      <w:pPr>
        <w:ind w:left="477"/>
      </w:pPr>
      <w:r>
        <w:t xml:space="preserve">Saken berammes så </w:t>
      </w:r>
      <w:r w:rsidR="00EF61D0">
        <w:t xml:space="preserve">raskt </w:t>
      </w:r>
      <w:r>
        <w:t xml:space="preserve">som mulig, </w:t>
      </w:r>
      <w:r w:rsidR="00EF61D0">
        <w:t xml:space="preserve">etter oppgitt tidspunkt for nå begjæringen skal være klar </w:t>
      </w:r>
      <w:r w:rsidR="00431A0C">
        <w:t xml:space="preserve">og </w:t>
      </w:r>
      <w:r w:rsidR="00EF61D0">
        <w:t xml:space="preserve">senest </w:t>
      </w:r>
      <w:r w:rsidR="00431A0C">
        <w:t xml:space="preserve">to uker etter </w:t>
      </w:r>
      <w:r w:rsidR="00EF61D0">
        <w:t xml:space="preserve">tidspunktet for </w:t>
      </w:r>
      <w:r w:rsidR="00431A0C">
        <w:t xml:space="preserve">at begjæring </w:t>
      </w:r>
      <w:r w:rsidR="00EF61D0">
        <w:t xml:space="preserve">er mottatt, (ikke begjæring om </w:t>
      </w:r>
      <w:r w:rsidR="00431A0C">
        <w:t>forhåndsberamming) kom inn til retten.</w:t>
      </w:r>
      <w:r w:rsidR="00431A0C" w:rsidRPr="00431A0C">
        <w:t xml:space="preserve"> </w:t>
      </w:r>
      <w:r w:rsidR="00431A0C">
        <w:t xml:space="preserve">Seksukers-fristen i straffeprosessloven § 275 er absolutt frist for når saken senest kan berammes </w:t>
      </w:r>
      <w:r w:rsidR="00AC746E">
        <w:t>jf. EMK artikkel 6 Barnekonvensjonen artikkel 40 b) (iii)</w:t>
      </w:r>
      <w:r w:rsidR="00431A0C">
        <w:t>.</w:t>
      </w:r>
    </w:p>
    <w:p w14:paraId="6B60D487" w14:textId="0A7FE41B" w:rsidR="00400859" w:rsidRDefault="00EF61D0">
      <w:pPr>
        <w:ind w:left="477"/>
      </w:pPr>
      <w:r>
        <w:t>Dersom p</w:t>
      </w:r>
      <w:r w:rsidR="00400859">
        <w:t xml:space="preserve">åtalemyndigheten </w:t>
      </w:r>
      <w:proofErr w:type="spellStart"/>
      <w:r>
        <w:t>forhåndsberammer</w:t>
      </w:r>
      <w:proofErr w:type="spellEnd"/>
      <w:r>
        <w:t xml:space="preserve"> saken, så må </w:t>
      </w:r>
      <w:r w:rsidR="00400859">
        <w:t xml:space="preserve">saksdokumenter </w:t>
      </w:r>
      <w:r>
        <w:t xml:space="preserve">sendes inn </w:t>
      </w:r>
      <w:r w:rsidR="00693F4F">
        <w:t>senest 1 uke før rettsmøtet. Da må det sendes epost til postmottak U</w:t>
      </w:r>
      <w:r w:rsidR="003D3496">
        <w:t>1</w:t>
      </w:r>
      <w:r w:rsidR="00693F4F">
        <w:t xml:space="preserve">8 om at dokumentene er sendt. </w:t>
      </w:r>
    </w:p>
    <w:p w14:paraId="137A4AD5" w14:textId="77777777" w:rsidR="00860729" w:rsidRDefault="00AC746E">
      <w:pPr>
        <w:spacing w:after="0" w:line="259" w:lineRule="auto"/>
        <w:ind w:left="482" w:firstLine="0"/>
      </w:pPr>
      <w:r>
        <w:t xml:space="preserve"> </w:t>
      </w:r>
    </w:p>
    <w:p w14:paraId="7894346A" w14:textId="77777777" w:rsidR="00860729" w:rsidRDefault="00AC746E">
      <w:pPr>
        <w:ind w:left="477"/>
      </w:pPr>
      <w:r>
        <w:t xml:space="preserve">Med hilsen </w:t>
      </w:r>
    </w:p>
    <w:p w14:paraId="68ABCC7B" w14:textId="77777777" w:rsidR="00860729" w:rsidRDefault="00AC746E">
      <w:pPr>
        <w:spacing w:after="0" w:line="259" w:lineRule="auto"/>
        <w:ind w:left="482" w:firstLine="0"/>
      </w:pPr>
      <w:r>
        <w:t xml:space="preserve"> </w:t>
      </w:r>
    </w:p>
    <w:p w14:paraId="21D06A38" w14:textId="31EB1320" w:rsidR="00860729" w:rsidRDefault="00860729">
      <w:pPr>
        <w:spacing w:after="0" w:line="259" w:lineRule="auto"/>
        <w:ind w:left="482" w:firstLine="0"/>
      </w:pPr>
    </w:p>
    <w:p w14:paraId="6F683A23" w14:textId="3486C973" w:rsidR="00860729" w:rsidRDefault="00860729">
      <w:pPr>
        <w:spacing w:after="0" w:line="259" w:lineRule="auto"/>
        <w:ind w:left="482" w:firstLine="0"/>
      </w:pPr>
    </w:p>
    <w:p w14:paraId="0C8B4A07" w14:textId="77777777" w:rsidR="00860729" w:rsidRDefault="00AC746E">
      <w:pPr>
        <w:spacing w:after="0" w:line="259" w:lineRule="auto"/>
        <w:ind w:left="482" w:firstLine="0"/>
      </w:pPr>
      <w:r>
        <w:rPr>
          <w:i/>
          <w:sz w:val="20"/>
        </w:rPr>
        <w:t>Dette brevet er godkjent elektronisk i kriminalomsorgen og har derfor ingen signatur.</w:t>
      </w:r>
      <w:r>
        <w:t xml:space="preserve"> </w:t>
      </w:r>
    </w:p>
    <w:sectPr w:rsidR="00860729">
      <w:footerReference w:type="default" r:id="rId6"/>
      <w:pgSz w:w="11902" w:h="16817"/>
      <w:pgMar w:top="57" w:right="797" w:bottom="567" w:left="12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6D7C" w14:textId="77777777" w:rsidR="0076081B" w:rsidRDefault="0076081B" w:rsidP="00D478AE">
      <w:pPr>
        <w:spacing w:after="0" w:line="240" w:lineRule="auto"/>
      </w:pPr>
      <w:r>
        <w:separator/>
      </w:r>
    </w:p>
  </w:endnote>
  <w:endnote w:type="continuationSeparator" w:id="0">
    <w:p w14:paraId="4C8A74DA" w14:textId="77777777" w:rsidR="0076081B" w:rsidRDefault="0076081B" w:rsidP="00D4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55D8" w14:textId="7C1886B0" w:rsidR="00D478AE" w:rsidRDefault="0034336F">
    <w:pPr>
      <w:pStyle w:val="Bunntekst"/>
    </w:pPr>
    <w:r>
      <w:t>Oslo tingretts s</w:t>
    </w:r>
    <w:r w:rsidR="00D478AE">
      <w:t xml:space="preserve">kjema av </w:t>
    </w:r>
    <w:r>
      <w:t>1</w:t>
    </w:r>
    <w:r w:rsidR="003D3496">
      <w:t>0</w:t>
    </w:r>
    <w:r w:rsidR="00D478AE">
      <w:t>.</w:t>
    </w:r>
    <w:r w:rsidR="00786799">
      <w:t>0</w:t>
    </w:r>
    <w:r>
      <w:t>2</w:t>
    </w:r>
    <w:r w:rsidR="00D478AE">
      <w:t>.2</w:t>
    </w:r>
    <w:r w:rsidR="003D349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9F88" w14:textId="77777777" w:rsidR="0076081B" w:rsidRDefault="0076081B" w:rsidP="00D478AE">
      <w:pPr>
        <w:spacing w:after="0" w:line="240" w:lineRule="auto"/>
      </w:pPr>
      <w:r>
        <w:separator/>
      </w:r>
    </w:p>
  </w:footnote>
  <w:footnote w:type="continuationSeparator" w:id="0">
    <w:p w14:paraId="6BE02E43" w14:textId="77777777" w:rsidR="0076081B" w:rsidRDefault="0076081B" w:rsidP="00D47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29"/>
    <w:rsid w:val="00037532"/>
    <w:rsid w:val="00072050"/>
    <w:rsid w:val="0010788D"/>
    <w:rsid w:val="00114783"/>
    <w:rsid w:val="001E64DA"/>
    <w:rsid w:val="001F2B0D"/>
    <w:rsid w:val="0034336F"/>
    <w:rsid w:val="003D3496"/>
    <w:rsid w:val="00400859"/>
    <w:rsid w:val="00431A0C"/>
    <w:rsid w:val="00626446"/>
    <w:rsid w:val="00675040"/>
    <w:rsid w:val="0067594F"/>
    <w:rsid w:val="00693F4F"/>
    <w:rsid w:val="0076081B"/>
    <w:rsid w:val="00786799"/>
    <w:rsid w:val="007E45C3"/>
    <w:rsid w:val="00860729"/>
    <w:rsid w:val="008E50E9"/>
    <w:rsid w:val="009C197C"/>
    <w:rsid w:val="00AB10DF"/>
    <w:rsid w:val="00AC746E"/>
    <w:rsid w:val="00BA1FE5"/>
    <w:rsid w:val="00BE6D46"/>
    <w:rsid w:val="00C034DD"/>
    <w:rsid w:val="00C54D18"/>
    <w:rsid w:val="00D478AE"/>
    <w:rsid w:val="00E34929"/>
    <w:rsid w:val="00ED2E30"/>
    <w:rsid w:val="00ED576E"/>
    <w:rsid w:val="00EF61D0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4C78E"/>
  <w15:docId w15:val="{55F39A21-F26B-4BD6-8BFF-A4F0728F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49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37" w:lineRule="auto"/>
      <w:ind w:left="48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482" w:right="55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D4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78AE"/>
    <w:rPr>
      <w:rFonts w:ascii="Times New Roman" w:eastAsia="Times New Roman" w:hAnsi="Times New Roman" w:cs="Times New Roman"/>
      <w:color w:val="000000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4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78AE"/>
    <w:rPr>
      <w:rFonts w:ascii="Times New Roman" w:eastAsia="Times New Roman" w:hAnsi="Times New Roman" w:cs="Times New Roman"/>
      <w:color w:val="000000"/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E50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E50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E50E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50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50E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50E9"/>
    <w:rPr>
      <w:rFonts w:ascii="Segoe UI" w:eastAsia="Times New Roman" w:hAnsi="Segoe UI" w:cs="Segoe UI"/>
      <w:color w:val="000000"/>
      <w:sz w:val="18"/>
      <w:szCs w:val="18"/>
    </w:rPr>
  </w:style>
  <w:style w:type="paragraph" w:styleId="Revisjon">
    <w:name w:val="Revision"/>
    <w:hidden/>
    <w:uiPriority w:val="99"/>
    <w:semiHidden/>
    <w:rsid w:val="00EF61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KIF brev - Ny standard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KIF brev - Ny standard</dc:title>
  <dc:subject/>
  <dc:creator>Lie Leonora (Region Øst)</dc:creator>
  <cp:keywords/>
  <cp:lastModifiedBy>Markus Iestra</cp:lastModifiedBy>
  <cp:revision>3</cp:revision>
  <cp:lastPrinted>2024-11-15T12:50:00Z</cp:lastPrinted>
  <dcterms:created xsi:type="dcterms:W3CDTF">2025-03-19T10:40:00Z</dcterms:created>
  <dcterms:modified xsi:type="dcterms:W3CDTF">2025-03-19T10:41:00Z</dcterms:modified>
</cp:coreProperties>
</file>