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E8" w:rsidRDefault="000A1CE8" w:rsidP="000A1CE8">
      <w:pPr>
        <w:pStyle w:val="Overskrift3"/>
      </w:pPr>
      <w:r>
        <w:t>Høyesteretts virksomhet i 200</w:t>
      </w:r>
      <w:r>
        <w:t>5</w:t>
      </w:r>
      <w:bookmarkStart w:id="0" w:name="_GoBack"/>
      <w:bookmarkEnd w:id="0"/>
    </w:p>
    <w:p w:rsidR="000A1CE8" w:rsidRDefault="000A1CE8" w:rsidP="000A1CE8">
      <w:pPr>
        <w:pStyle w:val="NormalWeb"/>
      </w:pPr>
      <w:r>
        <w:t>Nedenfor gis en del opplysninger om Høyesteretts virksomhet i 2005.</w:t>
      </w:r>
    </w:p>
    <w:p w:rsidR="000A1CE8" w:rsidRDefault="000A1CE8" w:rsidP="000A1CE8">
      <w:pPr>
        <w:pStyle w:val="NormalWeb"/>
      </w:pPr>
      <w:r>
        <w:t>Sakstilfanget har vært stort, men noe lavere enn i 2004 totalt sett. I forhold til 2004 har det vært en økning på 3,5 prosent for sivile saker, men en nedgang på 9,6 prosent for straffesaker. Det har vært et betydelig antall tunge og arbeidskrevende saker. Mange av sakene reiste rettsspørsmål hvor internasjonale rettskilder er sentrale.</w:t>
      </w:r>
    </w:p>
    <w:p w:rsidR="000A1CE8" w:rsidRDefault="000A1CE8" w:rsidP="000A1CE8">
      <w:pPr>
        <w:pStyle w:val="NormalWeb"/>
      </w:pPr>
      <w:r>
        <w:t>I 2005 har Høyesterett opprettholdt den meget tilfredsstillende saksbehandlingstiden fra 2004. Sakene berammes så raskt som det lar seg gjøre ut fra prosessfullmektigenes forberedelser og program. Det er ikke ventetid for å få en sak opp i Høyesterett.</w:t>
      </w:r>
    </w:p>
    <w:p w:rsidR="000A1CE8" w:rsidRDefault="000A1CE8" w:rsidP="000A1CE8">
      <w:pPr>
        <w:pStyle w:val="NormalWeb"/>
      </w:pPr>
      <w:r>
        <w:t>Ut over den dømmende virksomheten har Høyesterett i 2005 hatt en ikke ubetydelig internasjonal virksomhet. Dels har Høyesterett mottatt besøk fra utenlandske juristmiljøer, særlig domstoler. Dels har dommerne og i noen grad andre fra domstolen deltatt i kongresser, seminarer og faglige møter i andre land. Det nordiske samarbeidet står her i en særstilling. Formålet med den internasjonale virksomheten er todelt. Den skal bidra til kompetanseheving i Høyesterett, og den skal for en del være et bidrag til rettsstatsoppbygging og rettsstatsutvikling i andre land.</w:t>
      </w:r>
    </w:p>
    <w:p w:rsidR="000A1CE8" w:rsidRDefault="000A1CE8" w:rsidP="000A1CE8">
      <w:pPr>
        <w:pStyle w:val="NormalWeb"/>
      </w:pPr>
      <w:r>
        <w:t xml:space="preserve">Høyesterettsdommer Sverre </w:t>
      </w:r>
      <w:proofErr w:type="spellStart"/>
      <w:r>
        <w:t>Mitsem</w:t>
      </w:r>
      <w:proofErr w:type="spellEnd"/>
      <w:r>
        <w:t xml:space="preserve"> avgikk ved døden 18. oktober 2005. Professor dr. juris Knut </w:t>
      </w:r>
      <w:proofErr w:type="spellStart"/>
      <w:r>
        <w:t>Kaasen</w:t>
      </w:r>
      <w:proofErr w:type="spellEnd"/>
      <w:r>
        <w:t xml:space="preserve"> har vært konstituert som høyesterettsdommer fra 19. september 2005.</w:t>
      </w:r>
    </w:p>
    <w:p w:rsidR="000A1CE8" w:rsidRDefault="000A1CE8" w:rsidP="000A1CE8">
      <w:pPr>
        <w:pStyle w:val="NormalWeb"/>
      </w:pPr>
      <w:r>
        <w:t>Norges Høyesterett legger - som øverste domstol og den domstol som dekker hele Norge - stor vekt på å skaffe seg kunnskap om vårt land. Som ett ledd i dette drar Høyesterett på befaring/besøk til forskjellige deler av landet for å gjøre seg kjent med særlig næringsliv, offentlige institusjoner og kultur. Reisen i 2005 gikk til fylkene Aust-Agder og Vest-Agder.</w:t>
      </w:r>
    </w:p>
    <w:p w:rsidR="000A1CE8" w:rsidRDefault="000A1CE8" w:rsidP="000A1CE8">
      <w:pPr>
        <w:pStyle w:val="NormalWeb"/>
      </w:pPr>
      <w:r>
        <w:t>Høyesterett har en rekke besøkende. Forskjellige grupper er på besøk, og får omvisning og orientering. Høyesterett har også i 2005 hatt en ”åpen dag”, med foredrag og omvisninger.</w:t>
      </w:r>
    </w:p>
    <w:p w:rsidR="000A1CE8" w:rsidRDefault="000A1CE8" w:rsidP="000A1CE8">
      <w:pPr>
        <w:pStyle w:val="NormalWeb"/>
      </w:pPr>
      <w:r>
        <w:t>Den 30. juni 2005 ble Høyesteretts 190-årsdag markert. Et bokverk i to bind om Høyesterett i norsk historie 1814 til 1965 ble lansert 1. november 2005. Det ble i den anledning holdt en presentasjon i Høyesteretts møtesal.</w:t>
      </w:r>
      <w:r>
        <w:br/>
        <w:t> </w:t>
      </w:r>
    </w:p>
    <w:p w:rsidR="000A1CE8" w:rsidRDefault="000A1CE8" w:rsidP="000A1CE8">
      <w:pPr>
        <w:pStyle w:val="NormalWeb"/>
      </w:pPr>
      <w:bookmarkStart w:id="1" w:name="b2"/>
      <w:r>
        <w:t>Statistiske data for Høyesterett</w:t>
      </w:r>
      <w:bookmarkEnd w:id="1"/>
    </w:p>
    <w:p w:rsidR="000A1CE8" w:rsidRDefault="000A1CE8" w:rsidP="000A1CE8">
      <w:pPr>
        <w:pStyle w:val="NormalWeb"/>
      </w:pPr>
      <w:r>
        <w:t xml:space="preserve">2001 2002 2003 2004 2005  </w:t>
      </w:r>
      <w:r>
        <w:br/>
        <w:t>Kjæremålsutvalget</w:t>
      </w:r>
      <w:r>
        <w:br/>
        <w:t xml:space="preserve">  </w:t>
      </w:r>
      <w:r>
        <w:br/>
        <w:t xml:space="preserve">Anker og kjæremål:  </w:t>
      </w:r>
      <w:r>
        <w:br/>
      </w:r>
      <w:proofErr w:type="spellStart"/>
      <w:r>
        <w:t>Innkommne</w:t>
      </w:r>
      <w:proofErr w:type="spellEnd"/>
      <w:r>
        <w:t xml:space="preserve"> sivile saker til Kjæremålsutvalget 739 792 703 780 814  </w:t>
      </w:r>
      <w:r>
        <w:br/>
        <w:t xml:space="preserve">Innkomne straffesaker til Kjæremålsutvalget  808 849 899 1058 960  </w:t>
      </w:r>
      <w:r>
        <w:br/>
        <w:t> </w:t>
      </w:r>
      <w:r>
        <w:br/>
        <w:t xml:space="preserve">Saker behandlet i Høyesterett i avdeling  </w:t>
      </w:r>
      <w:r>
        <w:br/>
        <w:t xml:space="preserve">Sivile saker 76 66 78 82 75  </w:t>
      </w:r>
      <w:r>
        <w:br/>
        <w:t xml:space="preserve">Straffesaker 57 89 107 134 111  </w:t>
      </w:r>
      <w:r>
        <w:br/>
        <w:t> </w:t>
      </w:r>
      <w:r>
        <w:br/>
      </w:r>
      <w:r>
        <w:lastRenderedPageBreak/>
        <w:t xml:space="preserve">Ulike sakstyper behandlet i 2005 </w:t>
      </w:r>
      <w:r>
        <w:br/>
        <w:t> </w:t>
      </w:r>
      <w:r>
        <w:br/>
        <w:t>Sivile saker:</w:t>
      </w:r>
      <w:r>
        <w:br/>
        <w:t> </w:t>
      </w:r>
      <w:r>
        <w:br/>
        <w:t xml:space="preserve">Avtalerett/ fordringer/ obligasjoner:  12  </w:t>
      </w:r>
      <w:r>
        <w:br/>
        <w:t xml:space="preserve">Familie/ arv/ skifte:  3  </w:t>
      </w:r>
      <w:r>
        <w:br/>
        <w:t xml:space="preserve">Tingsrett:  5  </w:t>
      </w:r>
      <w:r>
        <w:br/>
        <w:t>Erstatningsrett:  9 </w:t>
      </w:r>
    </w:p>
    <w:p w:rsidR="000A1CE8" w:rsidRDefault="000A1CE8" w:rsidP="000A1CE8">
      <w:pPr>
        <w:pStyle w:val="NormalWeb"/>
      </w:pPr>
      <w:r>
        <w:t xml:space="preserve">Forsikringsrett:  5  </w:t>
      </w:r>
      <w:r>
        <w:br/>
        <w:t xml:space="preserve">Arbeidsrett:  2  </w:t>
      </w:r>
      <w:r>
        <w:br/>
        <w:t xml:space="preserve">Selskapsrett:  2  </w:t>
      </w:r>
      <w:r>
        <w:br/>
        <w:t xml:space="preserve">Immaterialrett/ åndsrett:  3  </w:t>
      </w:r>
      <w:r>
        <w:br/>
        <w:t xml:space="preserve">Fremmedrett:  2  </w:t>
      </w:r>
      <w:r>
        <w:br/>
        <w:t xml:space="preserve">Skatter/ avgifter:  19  </w:t>
      </w:r>
      <w:r>
        <w:br/>
        <w:t xml:space="preserve">Trygderett:  3 </w:t>
      </w:r>
      <w:r>
        <w:br/>
        <w:t xml:space="preserve">Barnevern:  2  </w:t>
      </w:r>
      <w:r>
        <w:br/>
        <w:t xml:space="preserve">Ekspropriasjon/ skjønn:  3  </w:t>
      </w:r>
      <w:r>
        <w:br/>
        <w:t xml:space="preserve">EU-/ EØS-rett:  3  </w:t>
      </w:r>
      <w:r>
        <w:br/>
        <w:t> </w:t>
      </w:r>
      <w:r>
        <w:br/>
        <w:t> </w:t>
      </w:r>
      <w:r>
        <w:br/>
        <w:t>Straffesaker:</w:t>
      </w:r>
      <w:r>
        <w:br/>
        <w:t> </w:t>
      </w:r>
      <w:r>
        <w:br/>
        <w:t> </w:t>
      </w:r>
      <w:r>
        <w:br/>
        <w:t xml:space="preserve">Narkotikaforbrytelser:  22  </w:t>
      </w:r>
      <w:r>
        <w:br/>
        <w:t xml:space="preserve">Sedelighetsforbrytelser:  22  </w:t>
      </w:r>
      <w:r>
        <w:br/>
        <w:t xml:space="preserve">Drap:  5  </w:t>
      </w:r>
      <w:r>
        <w:br/>
        <w:t xml:space="preserve">Andre typer legemskrenkelser:  15  </w:t>
      </w:r>
      <w:r>
        <w:br/>
      </w:r>
      <w:proofErr w:type="spellStart"/>
      <w:r>
        <w:t>Formuesforbrytelser</w:t>
      </w:r>
      <w:proofErr w:type="spellEnd"/>
      <w:r>
        <w:t xml:space="preserve"> (tyveri, ran, m.m.):  7  </w:t>
      </w:r>
      <w:r>
        <w:br/>
        <w:t xml:space="preserve">Ulike typer økonomisk kriminalitet:  7  </w:t>
      </w:r>
      <w:r>
        <w:br/>
        <w:t xml:space="preserve">Miljøkriminalitet:  4  </w:t>
      </w:r>
      <w:r>
        <w:br/>
        <w:t>Brudd på vegtrafikkloven:  9 </w:t>
      </w:r>
    </w:p>
    <w:p w:rsidR="000A1CE8" w:rsidRDefault="000A1CE8" w:rsidP="000A1CE8">
      <w:pPr>
        <w:pStyle w:val="NormalWeb"/>
      </w:pPr>
      <w:r>
        <w:t>Sju av sakene om brudd på vegtrafikkloven gjaldt spørsmål om tap av førerrett. Høyesterett behandlet 18 saker om straffutmåling der det var spørsmål om bruk av samfunnsstraff, jf. straffeloven § 28a, og fem saker der det var spørsmål om forvaring, jf. straffeloven §§ 39c flg. </w:t>
      </w:r>
    </w:p>
    <w:p w:rsidR="000A1CE8" w:rsidRDefault="000A1CE8" w:rsidP="000A1CE8">
      <w:pPr>
        <w:pStyle w:val="NormalWeb"/>
      </w:pPr>
      <w:r>
        <w:t> </w:t>
      </w:r>
    </w:p>
    <w:p w:rsidR="000A1CE8" w:rsidRDefault="000A1CE8" w:rsidP="000A1CE8">
      <w:pPr>
        <w:pStyle w:val="NormalWeb"/>
      </w:pPr>
      <w:bookmarkStart w:id="2" w:name="b3"/>
      <w:r>
        <w:t>Utadrettet virksomhet</w:t>
      </w:r>
      <w:bookmarkEnd w:id="2"/>
    </w:p>
    <w:p w:rsidR="000A1CE8" w:rsidRDefault="000A1CE8" w:rsidP="000A1CE8">
      <w:pPr>
        <w:pStyle w:val="NormalWeb"/>
      </w:pPr>
      <w:r>
        <w:t xml:space="preserve">Besøk i Norges Høyesterett </w:t>
      </w:r>
      <w:r>
        <w:br/>
        <w:t>Delegasjonsbesøk fra Russland ledet av formannen i Russlands høyesterett (14.- 18 februar)</w:t>
      </w:r>
    </w:p>
    <w:p w:rsidR="000A1CE8" w:rsidRDefault="000A1CE8" w:rsidP="000A1CE8">
      <w:pPr>
        <w:pStyle w:val="NormalWeb"/>
      </w:pPr>
      <w:r>
        <w:t xml:space="preserve">Besøk av </w:t>
      </w:r>
      <w:proofErr w:type="spellStart"/>
      <w:r>
        <w:t>Justice</w:t>
      </w:r>
      <w:proofErr w:type="spellEnd"/>
      <w:r>
        <w:t xml:space="preserve"> G. Barry Anderson fra Minnesota, USA (23. februar)</w:t>
      </w:r>
    </w:p>
    <w:p w:rsidR="000A1CE8" w:rsidRDefault="000A1CE8" w:rsidP="000A1CE8">
      <w:pPr>
        <w:pStyle w:val="NormalWeb"/>
      </w:pPr>
      <w:r>
        <w:t>Delegasjonsbesøk fra Indonesias høyesterett ledet av domstolens president, dommere fra menneskerettsdomstolen i det sentrale Jakarta og medlemmer av den parlamentariske justiskomité (28. april)</w:t>
      </w:r>
    </w:p>
    <w:p w:rsidR="000A1CE8" w:rsidRDefault="000A1CE8" w:rsidP="000A1CE8">
      <w:pPr>
        <w:pStyle w:val="NormalWeb"/>
      </w:pPr>
      <w:r>
        <w:lastRenderedPageBreak/>
        <w:t>Delegasjonsbesøk fra Vietnams høyesterett ledet av formannen i domstolen (8. og 9. juni)</w:t>
      </w:r>
    </w:p>
    <w:p w:rsidR="000A1CE8" w:rsidRDefault="000A1CE8" w:rsidP="000A1CE8">
      <w:pPr>
        <w:pStyle w:val="NormalWeb"/>
      </w:pPr>
      <w:r>
        <w:t xml:space="preserve">Besøk av den britiske riksadvokaten, Mr. Ken </w:t>
      </w:r>
      <w:proofErr w:type="spellStart"/>
      <w:r>
        <w:t>MacDonald</w:t>
      </w:r>
      <w:proofErr w:type="spellEnd"/>
      <w:r>
        <w:t xml:space="preserve"> (22. juni)</w:t>
      </w:r>
    </w:p>
    <w:p w:rsidR="000A1CE8" w:rsidRDefault="000A1CE8" w:rsidP="000A1CE8">
      <w:pPr>
        <w:pStyle w:val="NormalWeb"/>
      </w:pPr>
      <w:r>
        <w:t xml:space="preserve">Delegasjonsbesøk fra Bosnia – Herzegovina med medlemmer fra </w:t>
      </w:r>
      <w:proofErr w:type="spellStart"/>
      <w:r>
        <w:t>the</w:t>
      </w:r>
      <w:proofErr w:type="spellEnd"/>
      <w:r>
        <w:t xml:space="preserve"> High </w:t>
      </w:r>
      <w:proofErr w:type="spellStart"/>
      <w:r>
        <w:t>Judicial</w:t>
      </w:r>
      <w:proofErr w:type="spellEnd"/>
      <w:r>
        <w:t xml:space="preserve"> and </w:t>
      </w:r>
      <w:proofErr w:type="spellStart"/>
      <w:r>
        <w:t>Prosecutorial</w:t>
      </w:r>
      <w:proofErr w:type="spellEnd"/>
      <w:r>
        <w:t xml:space="preserve"> Council ledet av den bosniske utenriksminister (22. september)</w:t>
      </w:r>
    </w:p>
    <w:p w:rsidR="000A1CE8" w:rsidRDefault="000A1CE8" w:rsidP="000A1CE8">
      <w:pPr>
        <w:pStyle w:val="NormalWeb"/>
      </w:pPr>
      <w:r>
        <w:t xml:space="preserve">Tsjekkisk delegasjonsbesøk – medlemmer av Parlamentets Committee </w:t>
      </w:r>
      <w:proofErr w:type="spellStart"/>
      <w:r>
        <w:t>on</w:t>
      </w:r>
      <w:proofErr w:type="spellEnd"/>
      <w:r>
        <w:t xml:space="preserve"> </w:t>
      </w:r>
      <w:proofErr w:type="spellStart"/>
      <w:r>
        <w:t>Justice</w:t>
      </w:r>
      <w:proofErr w:type="spellEnd"/>
      <w:r>
        <w:t xml:space="preserve"> and </w:t>
      </w:r>
      <w:proofErr w:type="spellStart"/>
      <w:r>
        <w:t>Constitution</w:t>
      </w:r>
      <w:proofErr w:type="spellEnd"/>
      <w:r>
        <w:t xml:space="preserve"> (14. desember)</w:t>
      </w:r>
    </w:p>
    <w:p w:rsidR="000A1CE8" w:rsidRDefault="000A1CE8" w:rsidP="000A1CE8">
      <w:pPr>
        <w:pStyle w:val="NormalWeb"/>
      </w:pPr>
      <w:r>
        <w:t>Ambassadørbesøk til justitiarius</w:t>
      </w:r>
    </w:p>
    <w:p w:rsidR="000A1CE8" w:rsidRDefault="000A1CE8" w:rsidP="000A1CE8">
      <w:pPr>
        <w:pStyle w:val="NormalWeb"/>
      </w:pPr>
      <w:r>
        <w:t>Slovakia (4. april), Sør-Korea (23. mai), Danmark (13. oktober), Tyskland (2. november).</w:t>
      </w:r>
    </w:p>
    <w:p w:rsidR="000A1CE8" w:rsidRDefault="000A1CE8" w:rsidP="000A1CE8">
      <w:pPr>
        <w:pStyle w:val="NormalWeb"/>
      </w:pPr>
      <w:r>
        <w:t xml:space="preserve">Høyesterett har deltatt med representanter i følgende arrangementer i utlandet </w:t>
      </w:r>
      <w:r>
        <w:br/>
        <w:t>Europarådets 2. europeiske dommerkonferanse, Krakow, Polen (25. – 26. april)</w:t>
      </w:r>
    </w:p>
    <w:p w:rsidR="000A1CE8" w:rsidRPr="000A1CE8" w:rsidRDefault="000A1CE8" w:rsidP="000A1CE8">
      <w:pPr>
        <w:pStyle w:val="NormalWeb"/>
        <w:rPr>
          <w:lang w:val="en-US"/>
        </w:rPr>
      </w:pPr>
      <w:proofErr w:type="spellStart"/>
      <w:r w:rsidRPr="000A1CE8">
        <w:rPr>
          <w:lang w:val="en-US"/>
        </w:rPr>
        <w:t>Kypros</w:t>
      </w:r>
      <w:proofErr w:type="spellEnd"/>
      <w:r w:rsidRPr="000A1CE8">
        <w:rPr>
          <w:lang w:val="en-US"/>
        </w:rPr>
        <w:t xml:space="preserve">. Conference of European Constitutional Courts (15. – 19. </w:t>
      </w:r>
      <w:proofErr w:type="spellStart"/>
      <w:r w:rsidRPr="000A1CE8">
        <w:rPr>
          <w:lang w:val="en-US"/>
        </w:rPr>
        <w:t>mai</w:t>
      </w:r>
      <w:proofErr w:type="spellEnd"/>
      <w:r w:rsidRPr="000A1CE8">
        <w:rPr>
          <w:lang w:val="en-US"/>
        </w:rPr>
        <w:t>)</w:t>
      </w:r>
    </w:p>
    <w:p w:rsidR="000A1CE8" w:rsidRPr="000A1CE8" w:rsidRDefault="000A1CE8" w:rsidP="000A1CE8">
      <w:pPr>
        <w:pStyle w:val="NormalWeb"/>
        <w:rPr>
          <w:lang w:val="en-US"/>
        </w:rPr>
      </w:pPr>
      <w:r w:rsidRPr="000A1CE8">
        <w:rPr>
          <w:lang w:val="en-US"/>
        </w:rPr>
        <w:t xml:space="preserve">Nordisk </w:t>
      </w:r>
      <w:proofErr w:type="spellStart"/>
      <w:r w:rsidRPr="000A1CE8">
        <w:rPr>
          <w:lang w:val="en-US"/>
        </w:rPr>
        <w:t>høyesterettspresidentmøte</w:t>
      </w:r>
      <w:proofErr w:type="spellEnd"/>
      <w:r w:rsidRPr="000A1CE8">
        <w:rPr>
          <w:lang w:val="en-US"/>
        </w:rPr>
        <w:t xml:space="preserve">. </w:t>
      </w:r>
      <w:proofErr w:type="spellStart"/>
      <w:r w:rsidRPr="000A1CE8">
        <w:rPr>
          <w:lang w:val="en-US"/>
        </w:rPr>
        <w:t>Åland</w:t>
      </w:r>
      <w:proofErr w:type="spellEnd"/>
      <w:r w:rsidRPr="000A1CE8">
        <w:rPr>
          <w:lang w:val="en-US"/>
        </w:rPr>
        <w:t xml:space="preserve">, Finland (19. – 20. </w:t>
      </w:r>
      <w:proofErr w:type="spellStart"/>
      <w:r w:rsidRPr="000A1CE8">
        <w:rPr>
          <w:lang w:val="en-US"/>
        </w:rPr>
        <w:t>mai</w:t>
      </w:r>
      <w:proofErr w:type="spellEnd"/>
      <w:r w:rsidRPr="000A1CE8">
        <w:rPr>
          <w:lang w:val="en-US"/>
        </w:rPr>
        <w:t>)</w:t>
      </w:r>
    </w:p>
    <w:p w:rsidR="000A1CE8" w:rsidRPr="000A1CE8" w:rsidRDefault="000A1CE8" w:rsidP="000A1CE8">
      <w:pPr>
        <w:pStyle w:val="NormalWeb"/>
        <w:rPr>
          <w:lang w:val="en-US"/>
        </w:rPr>
      </w:pPr>
      <w:r w:rsidRPr="000A1CE8">
        <w:rPr>
          <w:lang w:val="en-US"/>
        </w:rPr>
        <w:t xml:space="preserve">Nordisk </w:t>
      </w:r>
      <w:proofErr w:type="spellStart"/>
      <w:r w:rsidRPr="000A1CE8">
        <w:rPr>
          <w:lang w:val="en-US"/>
        </w:rPr>
        <w:t>kanslichefmøte</w:t>
      </w:r>
      <w:proofErr w:type="spellEnd"/>
      <w:r w:rsidRPr="000A1CE8">
        <w:rPr>
          <w:lang w:val="en-US"/>
        </w:rPr>
        <w:t xml:space="preserve">. Stockholm, </w:t>
      </w:r>
      <w:proofErr w:type="spellStart"/>
      <w:r w:rsidRPr="000A1CE8">
        <w:rPr>
          <w:lang w:val="en-US"/>
        </w:rPr>
        <w:t>Sverige</w:t>
      </w:r>
      <w:proofErr w:type="spellEnd"/>
      <w:r w:rsidRPr="000A1CE8">
        <w:rPr>
          <w:lang w:val="en-US"/>
        </w:rPr>
        <w:t xml:space="preserve"> (26. – 27. </w:t>
      </w:r>
      <w:proofErr w:type="spellStart"/>
      <w:r w:rsidRPr="000A1CE8">
        <w:rPr>
          <w:lang w:val="en-US"/>
        </w:rPr>
        <w:t>mai</w:t>
      </w:r>
      <w:proofErr w:type="spellEnd"/>
      <w:r w:rsidRPr="000A1CE8">
        <w:rPr>
          <w:lang w:val="en-US"/>
        </w:rPr>
        <w:t>)</w:t>
      </w:r>
    </w:p>
    <w:p w:rsidR="000A1CE8" w:rsidRPr="000A1CE8" w:rsidRDefault="000A1CE8" w:rsidP="000A1CE8">
      <w:pPr>
        <w:pStyle w:val="NormalWeb"/>
        <w:rPr>
          <w:lang w:val="en-US"/>
        </w:rPr>
      </w:pPr>
      <w:r w:rsidRPr="000A1CE8">
        <w:rPr>
          <w:lang w:val="en-US"/>
        </w:rPr>
        <w:t>Workshop on Prevention and Remedying of Environmental Damage. EU-</w:t>
      </w:r>
      <w:proofErr w:type="spellStart"/>
      <w:r w:rsidRPr="000A1CE8">
        <w:rPr>
          <w:lang w:val="en-US"/>
        </w:rPr>
        <w:t>kommisjonen</w:t>
      </w:r>
      <w:proofErr w:type="spellEnd"/>
      <w:r w:rsidRPr="000A1CE8">
        <w:rPr>
          <w:lang w:val="en-US"/>
        </w:rPr>
        <w:t xml:space="preserve"> </w:t>
      </w:r>
      <w:proofErr w:type="spellStart"/>
      <w:r w:rsidRPr="000A1CE8">
        <w:rPr>
          <w:lang w:val="en-US"/>
        </w:rPr>
        <w:t>og</w:t>
      </w:r>
      <w:proofErr w:type="spellEnd"/>
    </w:p>
    <w:p w:rsidR="000A1CE8" w:rsidRDefault="000A1CE8" w:rsidP="000A1CE8">
      <w:pPr>
        <w:pStyle w:val="NormalWeb"/>
      </w:pPr>
      <w:r>
        <w:t xml:space="preserve">Det europeiske forumet av dommere for miljørett. </w:t>
      </w:r>
      <w:proofErr w:type="spellStart"/>
      <w:r>
        <w:t>Ostica</w:t>
      </w:r>
      <w:proofErr w:type="spellEnd"/>
      <w:r>
        <w:t xml:space="preserve"> </w:t>
      </w:r>
      <w:proofErr w:type="spellStart"/>
      <w:r>
        <w:t>Antica</w:t>
      </w:r>
      <w:proofErr w:type="spellEnd"/>
      <w:r>
        <w:t>, Italia (27. – 28. mai)</w:t>
      </w:r>
    </w:p>
    <w:p w:rsidR="000A1CE8" w:rsidRDefault="000A1CE8" w:rsidP="000A1CE8">
      <w:pPr>
        <w:pStyle w:val="NormalWeb"/>
      </w:pPr>
      <w:r>
        <w:t>Besøk av juridisk menneskerettsgruppe fra Indonesia (13. juni)</w:t>
      </w:r>
    </w:p>
    <w:p w:rsidR="000A1CE8" w:rsidRPr="000A1CE8" w:rsidRDefault="000A1CE8" w:rsidP="000A1CE8">
      <w:pPr>
        <w:pStyle w:val="NormalWeb"/>
        <w:rPr>
          <w:lang w:val="en-US"/>
        </w:rPr>
      </w:pPr>
      <w:r>
        <w:t xml:space="preserve">Den 19. internasjonale konferanse for The International </w:t>
      </w:r>
      <w:proofErr w:type="spellStart"/>
      <w:r>
        <w:t>Society</w:t>
      </w:r>
      <w:proofErr w:type="spellEnd"/>
      <w:r>
        <w:t xml:space="preserve"> for </w:t>
      </w:r>
      <w:proofErr w:type="spellStart"/>
      <w:r>
        <w:t>the</w:t>
      </w:r>
      <w:proofErr w:type="spellEnd"/>
      <w:r>
        <w:t xml:space="preserve"> Reform </w:t>
      </w:r>
      <w:proofErr w:type="spellStart"/>
      <w:r>
        <w:t>of</w:t>
      </w:r>
      <w:proofErr w:type="spellEnd"/>
      <w:r>
        <w:t xml:space="preserve"> </w:t>
      </w:r>
      <w:proofErr w:type="spellStart"/>
      <w:r>
        <w:t>Criminal</w:t>
      </w:r>
      <w:proofErr w:type="spellEnd"/>
      <w:r>
        <w:t xml:space="preserve"> </w:t>
      </w:r>
      <w:r>
        <w:br/>
        <w:t xml:space="preserve">Law. </w:t>
      </w:r>
      <w:r w:rsidRPr="000A1CE8">
        <w:rPr>
          <w:lang w:val="en-US"/>
        </w:rPr>
        <w:t xml:space="preserve">Edinburgh, </w:t>
      </w:r>
      <w:proofErr w:type="spellStart"/>
      <w:r w:rsidRPr="000A1CE8">
        <w:rPr>
          <w:lang w:val="en-US"/>
        </w:rPr>
        <w:t>Skottland</w:t>
      </w:r>
      <w:proofErr w:type="spellEnd"/>
      <w:r w:rsidRPr="000A1CE8">
        <w:rPr>
          <w:lang w:val="en-US"/>
        </w:rPr>
        <w:t xml:space="preserve"> (26. – 30. </w:t>
      </w:r>
      <w:proofErr w:type="spellStart"/>
      <w:r w:rsidRPr="000A1CE8">
        <w:rPr>
          <w:lang w:val="en-US"/>
        </w:rPr>
        <w:t>juni</w:t>
      </w:r>
      <w:proofErr w:type="spellEnd"/>
      <w:r w:rsidRPr="000A1CE8">
        <w:rPr>
          <w:lang w:val="en-US"/>
        </w:rPr>
        <w:t>)</w:t>
      </w:r>
    </w:p>
    <w:p w:rsidR="000A1CE8" w:rsidRPr="000A1CE8" w:rsidRDefault="000A1CE8" w:rsidP="000A1CE8">
      <w:pPr>
        <w:pStyle w:val="NormalWeb"/>
        <w:rPr>
          <w:lang w:val="en-US"/>
        </w:rPr>
      </w:pPr>
      <w:r w:rsidRPr="000A1CE8">
        <w:rPr>
          <w:lang w:val="en-US"/>
        </w:rPr>
        <w:t xml:space="preserve">Nordisk </w:t>
      </w:r>
      <w:proofErr w:type="spellStart"/>
      <w:r w:rsidRPr="000A1CE8">
        <w:rPr>
          <w:lang w:val="en-US"/>
        </w:rPr>
        <w:t>juristmøte</w:t>
      </w:r>
      <w:proofErr w:type="spellEnd"/>
      <w:r w:rsidRPr="000A1CE8">
        <w:rPr>
          <w:lang w:val="en-US"/>
        </w:rPr>
        <w:t>. Reykjavik, Island (18. – 20. august)</w:t>
      </w:r>
    </w:p>
    <w:p w:rsidR="000A1CE8" w:rsidRPr="000A1CE8" w:rsidRDefault="000A1CE8" w:rsidP="000A1CE8">
      <w:pPr>
        <w:pStyle w:val="NormalWeb"/>
        <w:rPr>
          <w:lang w:val="en-US"/>
        </w:rPr>
      </w:pPr>
      <w:r w:rsidRPr="000A1CE8">
        <w:rPr>
          <w:lang w:val="en-US"/>
        </w:rPr>
        <w:t xml:space="preserve">The 3rd Conference of Secretaries General of Constitutional Courts and Courts of Equivalent Jurisdiction. Bled, Slovenia (29. – 30. </w:t>
      </w:r>
      <w:proofErr w:type="spellStart"/>
      <w:r w:rsidRPr="000A1CE8">
        <w:rPr>
          <w:lang w:val="en-US"/>
        </w:rPr>
        <w:t>september</w:t>
      </w:r>
      <w:proofErr w:type="spellEnd"/>
      <w:r w:rsidRPr="000A1CE8">
        <w:rPr>
          <w:lang w:val="en-US"/>
        </w:rPr>
        <w:t>)</w:t>
      </w:r>
    </w:p>
    <w:p w:rsidR="000A1CE8" w:rsidRPr="000A1CE8" w:rsidRDefault="000A1CE8" w:rsidP="000A1CE8">
      <w:pPr>
        <w:pStyle w:val="NormalWeb"/>
        <w:rPr>
          <w:lang w:val="en-US"/>
        </w:rPr>
      </w:pPr>
      <w:proofErr w:type="spellStart"/>
      <w:r w:rsidRPr="000A1CE8">
        <w:rPr>
          <w:lang w:val="en-US"/>
        </w:rPr>
        <w:t>Studiereise</w:t>
      </w:r>
      <w:proofErr w:type="spellEnd"/>
      <w:r w:rsidRPr="000A1CE8">
        <w:rPr>
          <w:lang w:val="en-US"/>
        </w:rPr>
        <w:t xml:space="preserve"> </w:t>
      </w:r>
      <w:proofErr w:type="spellStart"/>
      <w:r w:rsidRPr="000A1CE8">
        <w:rPr>
          <w:lang w:val="en-US"/>
        </w:rPr>
        <w:t>til</w:t>
      </w:r>
      <w:proofErr w:type="spellEnd"/>
      <w:r w:rsidRPr="000A1CE8">
        <w:rPr>
          <w:lang w:val="en-US"/>
        </w:rPr>
        <w:t xml:space="preserve"> The European Court of Human Rights, Strasbourg (7. – 9. </w:t>
      </w:r>
      <w:proofErr w:type="spellStart"/>
      <w:r w:rsidRPr="000A1CE8">
        <w:rPr>
          <w:lang w:val="en-US"/>
        </w:rPr>
        <w:t>november</w:t>
      </w:r>
      <w:proofErr w:type="spellEnd"/>
      <w:r w:rsidRPr="000A1CE8">
        <w:rPr>
          <w:lang w:val="en-US"/>
        </w:rPr>
        <w:t>)</w:t>
      </w:r>
    </w:p>
    <w:p w:rsidR="000A1CE8" w:rsidRPr="000A1CE8" w:rsidRDefault="000A1CE8" w:rsidP="000A1CE8">
      <w:pPr>
        <w:pStyle w:val="NormalWeb"/>
        <w:rPr>
          <w:lang w:val="en-US"/>
        </w:rPr>
      </w:pPr>
      <w:r>
        <w:t xml:space="preserve">10-års jubileum for </w:t>
      </w:r>
      <w:proofErr w:type="spellStart"/>
      <w:r>
        <w:t>Azerbaijans</w:t>
      </w:r>
      <w:proofErr w:type="spellEnd"/>
      <w:r>
        <w:t xml:space="preserve"> grunnlov samt 2-dagers konferanse. </w:t>
      </w:r>
      <w:r w:rsidRPr="000A1CE8">
        <w:rPr>
          <w:lang w:val="en-US"/>
        </w:rPr>
        <w:t xml:space="preserve">Baku, Azerbaijan (10.-12. </w:t>
      </w:r>
      <w:proofErr w:type="spellStart"/>
      <w:r w:rsidRPr="000A1CE8">
        <w:rPr>
          <w:lang w:val="en-US"/>
        </w:rPr>
        <w:t>november</w:t>
      </w:r>
      <w:proofErr w:type="spellEnd"/>
      <w:r w:rsidRPr="000A1CE8">
        <w:rPr>
          <w:lang w:val="en-US"/>
        </w:rPr>
        <w:t>)</w:t>
      </w:r>
    </w:p>
    <w:p w:rsidR="000A1CE8" w:rsidRDefault="000A1CE8" w:rsidP="000A1CE8">
      <w:pPr>
        <w:pStyle w:val="NormalWeb"/>
      </w:pPr>
      <w:r w:rsidRPr="000A1CE8">
        <w:rPr>
          <w:lang w:val="en-US"/>
        </w:rPr>
        <w:t xml:space="preserve">Seminar of the members of the Network of the Presidents of the Supreme Judicial Courts of the European Union. </w:t>
      </w:r>
      <w:r>
        <w:t>Brussel (22. november)</w:t>
      </w:r>
    </w:p>
    <w:p w:rsidR="000A1CE8" w:rsidRDefault="000A1CE8" w:rsidP="000A1CE8">
      <w:pPr>
        <w:pStyle w:val="NormalWeb"/>
      </w:pPr>
      <w:r>
        <w:t>Vietnam. Besøk i Vietnams høyesterett og seminar i Utenriksdepartementets regi (21.- 24. november).</w:t>
      </w:r>
    </w:p>
    <w:p w:rsidR="000A1CE8" w:rsidRDefault="000A1CE8" w:rsidP="000A1CE8">
      <w:pPr>
        <w:pStyle w:val="NormalWeb"/>
      </w:pPr>
      <w:r>
        <w:t> </w:t>
      </w:r>
    </w:p>
    <w:p w:rsidR="000A1CE8" w:rsidRDefault="000A1CE8" w:rsidP="000A1CE8">
      <w:pPr>
        <w:pStyle w:val="NormalWeb"/>
      </w:pPr>
      <w:bookmarkStart w:id="3" w:name="b4"/>
      <w:r>
        <w:lastRenderedPageBreak/>
        <w:t>Omvisninger/orienteringer</w:t>
      </w:r>
      <w:bookmarkEnd w:id="3"/>
    </w:p>
    <w:p w:rsidR="000A1CE8" w:rsidRDefault="000A1CE8" w:rsidP="000A1CE8">
      <w:pPr>
        <w:pStyle w:val="NormalWeb"/>
      </w:pPr>
      <w:r>
        <w:t>Høyesterett har i 2005 gjennomført 48 omvisninger i tillegg til et ”Åpent Hus”-arrangement som over to dager trakk vel 250 besøkende til omvisninger og orienteringer. Til sammen deltok 1146 personer på omvisninger i regi av Høyesterett i 2005.</w:t>
      </w:r>
    </w:p>
    <w:p w:rsidR="000A1CE8" w:rsidRDefault="000A1CE8" w:rsidP="000A1CE8">
      <w:pPr>
        <w:pStyle w:val="NormalWeb"/>
      </w:pPr>
      <w:r>
        <w:t> </w:t>
      </w:r>
      <w:bookmarkStart w:id="4" w:name="b5"/>
      <w:r>
        <w:t>Reisevirksomhet og arrangementer</w:t>
      </w:r>
      <w:bookmarkEnd w:id="4"/>
      <w:r>
        <w:t> </w:t>
      </w:r>
      <w:r>
        <w:br/>
        <w:t> </w:t>
      </w:r>
      <w:r>
        <w:br/>
        <w:t xml:space="preserve">Høyesterett deltok med representanter i følgende arrangementer innenlands </w:t>
      </w:r>
      <w:r>
        <w:br/>
        <w:t>Domstolledermøte i Trondheim (19.-20. mai)</w:t>
      </w:r>
    </w:p>
    <w:p w:rsidR="000A1CE8" w:rsidRDefault="000A1CE8" w:rsidP="000A1CE8">
      <w:pPr>
        <w:pStyle w:val="NormalWeb"/>
      </w:pPr>
      <w:r>
        <w:t>Høyesteretts reise til Aust-Agder og Vest-Agder fylker (5.- 7. september)</w:t>
      </w:r>
    </w:p>
    <w:p w:rsidR="000A1CE8" w:rsidRDefault="000A1CE8" w:rsidP="000A1CE8">
      <w:pPr>
        <w:pStyle w:val="NormalWeb"/>
      </w:pPr>
      <w:r>
        <w:t>Høyesteretts dommere har deltatt som dommere i prosedyrekonkurranser ved universitetene i Oslo, Bergen og Tromsø.</w:t>
      </w:r>
    </w:p>
    <w:p w:rsidR="00606F35" w:rsidRDefault="00606F35"/>
    <w:sectPr w:rsidR="00606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E8"/>
    <w:rsid w:val="00021F6F"/>
    <w:rsid w:val="000465A0"/>
    <w:rsid w:val="000A1CE8"/>
    <w:rsid w:val="000B0928"/>
    <w:rsid w:val="000D02BD"/>
    <w:rsid w:val="000F3F26"/>
    <w:rsid w:val="000F48B5"/>
    <w:rsid w:val="0011778C"/>
    <w:rsid w:val="00144E0F"/>
    <w:rsid w:val="001747FC"/>
    <w:rsid w:val="001D2BC2"/>
    <w:rsid w:val="0021243F"/>
    <w:rsid w:val="002C427F"/>
    <w:rsid w:val="00362239"/>
    <w:rsid w:val="003A60FF"/>
    <w:rsid w:val="00405191"/>
    <w:rsid w:val="004162D3"/>
    <w:rsid w:val="004A2845"/>
    <w:rsid w:val="004D6F22"/>
    <w:rsid w:val="00536A29"/>
    <w:rsid w:val="005571D2"/>
    <w:rsid w:val="00563FD0"/>
    <w:rsid w:val="005674E0"/>
    <w:rsid w:val="005C6430"/>
    <w:rsid w:val="006021E0"/>
    <w:rsid w:val="00606F35"/>
    <w:rsid w:val="00662858"/>
    <w:rsid w:val="006B22C5"/>
    <w:rsid w:val="006C29BD"/>
    <w:rsid w:val="007545DE"/>
    <w:rsid w:val="007E2891"/>
    <w:rsid w:val="007E6B2F"/>
    <w:rsid w:val="008358B5"/>
    <w:rsid w:val="00842BF5"/>
    <w:rsid w:val="00845F94"/>
    <w:rsid w:val="00883D92"/>
    <w:rsid w:val="008972A0"/>
    <w:rsid w:val="008B16EC"/>
    <w:rsid w:val="008E1304"/>
    <w:rsid w:val="008F321F"/>
    <w:rsid w:val="009403E3"/>
    <w:rsid w:val="00960BA0"/>
    <w:rsid w:val="0099621B"/>
    <w:rsid w:val="00A22243"/>
    <w:rsid w:val="00A8336E"/>
    <w:rsid w:val="00AA750F"/>
    <w:rsid w:val="00AD0A53"/>
    <w:rsid w:val="00AE15D4"/>
    <w:rsid w:val="00BA7C12"/>
    <w:rsid w:val="00BB1B62"/>
    <w:rsid w:val="00BB569D"/>
    <w:rsid w:val="00BE182E"/>
    <w:rsid w:val="00BE51A7"/>
    <w:rsid w:val="00C27A2C"/>
    <w:rsid w:val="00CD7942"/>
    <w:rsid w:val="00CE31D5"/>
    <w:rsid w:val="00CE7275"/>
    <w:rsid w:val="00CF0538"/>
    <w:rsid w:val="00D23342"/>
    <w:rsid w:val="00DB4D49"/>
    <w:rsid w:val="00E456CC"/>
    <w:rsid w:val="00F856E0"/>
    <w:rsid w:val="00FB3905"/>
    <w:rsid w:val="00FD67CA"/>
    <w:rsid w:val="00FF08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0A1CE8"/>
    <w:pPr>
      <w:keepNext/>
      <w:spacing w:after="0" w:line="240" w:lineRule="auto"/>
      <w:outlineLvl w:val="2"/>
    </w:pPr>
    <w:rPr>
      <w:rFonts w:ascii="Times New Roman" w:eastAsia="Times New Roman" w:hAnsi="Times New Roman" w:cs="Times New Roman"/>
      <w:b/>
      <w:sz w:val="3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A1C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rsid w:val="000A1CE8"/>
    <w:rPr>
      <w:rFonts w:ascii="Times New Roman" w:eastAsia="Times New Roman" w:hAnsi="Times New Roman" w:cs="Times New Roman"/>
      <w:b/>
      <w:sz w:val="32"/>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0A1CE8"/>
    <w:pPr>
      <w:keepNext/>
      <w:spacing w:after="0" w:line="240" w:lineRule="auto"/>
      <w:outlineLvl w:val="2"/>
    </w:pPr>
    <w:rPr>
      <w:rFonts w:ascii="Times New Roman" w:eastAsia="Times New Roman" w:hAnsi="Times New Roman" w:cs="Times New Roman"/>
      <w:b/>
      <w:sz w:val="3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A1C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rsid w:val="000A1CE8"/>
    <w:rPr>
      <w:rFonts w:ascii="Times New Roman" w:eastAsia="Times New Roman" w:hAnsi="Times New Roman" w:cs="Times New Roman"/>
      <w:b/>
      <w:sz w:val="3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49995">
      <w:bodyDiv w:val="1"/>
      <w:marLeft w:val="30"/>
      <w:marRight w:val="3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6D8DF7AF</Template>
  <TotalTime>18</TotalTime>
  <Pages>4</Pages>
  <Words>1009</Words>
  <Characters>5351</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DA</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Yedicam, Rizwana</dc:creator>
  <cp:lastModifiedBy>Yedicam, Rizwana</cp:lastModifiedBy>
  <cp:revision>1</cp:revision>
  <dcterms:created xsi:type="dcterms:W3CDTF">2013-06-21T11:34:00Z</dcterms:created>
  <dcterms:modified xsi:type="dcterms:W3CDTF">2013-06-21T11:53:00Z</dcterms:modified>
</cp:coreProperties>
</file>